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348e1cdf370b486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A5B7" w14:textId="77777777" w:rsidR="003E3D5C" w:rsidRPr="00315A8E" w:rsidRDefault="003E3D5C" w:rsidP="003B07B0">
      <w:pPr>
        <w:shd w:val="clear" w:color="auto" w:fill="FFFFFF"/>
        <w:tabs>
          <w:tab w:val="left" w:pos="540"/>
        </w:tabs>
        <w:spacing w:before="120"/>
        <w:jc w:val="center"/>
        <w:rPr>
          <w:rFonts w:ascii="Times New Roman" w:hAnsi="Times New Roman"/>
          <w:b/>
          <w:sz w:val="24"/>
          <w:szCs w:val="24"/>
          <w:lang w:val="nl-NL"/>
        </w:rPr>
      </w:pPr>
      <w:r w:rsidRPr="00315A8E">
        <w:rPr>
          <w:rFonts w:ascii="Times New Roman" w:hAnsi="Times New Roman"/>
          <w:b/>
          <w:sz w:val="24"/>
          <w:szCs w:val="24"/>
          <w:lang w:val="nl-NL"/>
        </w:rPr>
        <w:t>Phần I: Mẫu báo cáo của Công ty quản lý quỹ</w:t>
      </w:r>
    </w:p>
    <w:p w14:paraId="430D1FDE" w14:textId="77777777" w:rsidR="003E3D5C" w:rsidRPr="00A9573B" w:rsidRDefault="003E3D5C" w:rsidP="003B07B0">
      <w:pPr>
        <w:shd w:val="clear" w:color="auto" w:fill="FFFFFF"/>
        <w:tabs>
          <w:tab w:val="left" w:pos="540"/>
        </w:tabs>
        <w:spacing w:before="120"/>
        <w:jc w:val="center"/>
        <w:rPr>
          <w:rFonts w:ascii="Times New Roman" w:hAnsi="Times New Roman"/>
          <w:b/>
          <w:lang w:val="nl-NL"/>
        </w:rPr>
      </w:pPr>
      <w:r w:rsidRPr="00A9573B">
        <w:rPr>
          <w:rFonts w:ascii="Times New Roman" w:hAnsi="Times New Roman"/>
          <w:b/>
          <w:lang w:val="nl-NL"/>
        </w:rPr>
        <w:t>(Ban hành kèm theo Thông tư số 181/2015/TT-BTC ngày 13 tháng 11 năm 2015 của Bộ Tài chính)</w:t>
      </w:r>
    </w:p>
    <w:p w14:paraId="698C5EF0" w14:textId="77777777" w:rsidR="003E3D5C" w:rsidRPr="00315A8E"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315A8E"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315A8E">
        <w:rPr>
          <w:rFonts w:ascii="Times New Roman" w:hAnsi="Times New Roman"/>
          <w:b/>
          <w:sz w:val="28"/>
          <w:szCs w:val="28"/>
          <w:lang w:val="nl-NL"/>
        </w:rPr>
        <w:t>BÁO CÁO CỦA CÔNG TY QUẢN LÝ QUỸ</w:t>
      </w:r>
    </w:p>
    <w:p w14:paraId="60EF50BC" w14:textId="6A2E74A5" w:rsidR="0096793F" w:rsidRPr="00315A8E" w:rsidRDefault="0096793F"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315A8E">
        <w:rPr>
          <w:rFonts w:ascii="Times New Roman" w:hAnsi="Times New Roman"/>
          <w:b/>
          <w:i/>
          <w:sz w:val="24"/>
          <w:szCs w:val="24"/>
          <w:lang w:val="nl-NL"/>
        </w:rPr>
        <w:t>(</w:t>
      </w:r>
      <w:r w:rsidR="00F72260" w:rsidRPr="00315A8E">
        <w:rPr>
          <w:rFonts w:ascii="Times New Roman" w:hAnsi="Times New Roman"/>
          <w:b/>
          <w:i/>
          <w:sz w:val="24"/>
          <w:szCs w:val="24"/>
          <w:lang w:val="nl-NL"/>
        </w:rPr>
        <w:t xml:space="preserve">Bán niên </w:t>
      </w:r>
      <w:r w:rsidRPr="00315A8E">
        <w:rPr>
          <w:rFonts w:ascii="Times New Roman" w:hAnsi="Times New Roman"/>
          <w:b/>
          <w:i/>
          <w:sz w:val="24"/>
          <w:szCs w:val="24"/>
          <w:lang w:val="nl-NL"/>
        </w:rPr>
        <w:t>2019)</w:t>
      </w:r>
    </w:p>
    <w:p w14:paraId="133DC8F1" w14:textId="77777777" w:rsidR="008F2B2D" w:rsidRPr="00315A8E" w:rsidRDefault="008F2B2D" w:rsidP="003B07B0">
      <w:pPr>
        <w:shd w:val="clear" w:color="auto" w:fill="FFFFFF"/>
        <w:tabs>
          <w:tab w:val="left" w:pos="540"/>
        </w:tabs>
        <w:spacing w:before="120" w:after="0" w:line="240" w:lineRule="auto"/>
        <w:jc w:val="center"/>
        <w:rPr>
          <w:rFonts w:ascii="Times New Roman" w:hAnsi="Times New Roman"/>
          <w:b/>
          <w:i/>
          <w:sz w:val="24"/>
          <w:szCs w:val="24"/>
          <w:lang w:val="nl-NL"/>
        </w:rPr>
      </w:pPr>
    </w:p>
    <w:p w14:paraId="57F92425"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315A8E">
        <w:rPr>
          <w:rFonts w:ascii="Times New Roman" w:hAnsi="Times New Roman"/>
          <w:b/>
          <w:sz w:val="24"/>
          <w:szCs w:val="24"/>
          <w:lang w:val="nl-NL"/>
        </w:rPr>
        <w:t>I. Thông tin chung về Quỹ</w:t>
      </w:r>
      <w:r w:rsidR="00494F7E" w:rsidRPr="00315A8E">
        <w:rPr>
          <w:rFonts w:ascii="Times New Roman" w:hAnsi="Times New Roman"/>
          <w:b/>
          <w:sz w:val="24"/>
          <w:szCs w:val="24"/>
          <w:lang w:val="nl-NL"/>
        </w:rPr>
        <w:t xml:space="preserve"> Đầu Tư Tăng Trường DFVN – CAF</w:t>
      </w:r>
    </w:p>
    <w:bookmarkEnd w:id="0"/>
    <w:p w14:paraId="0BEC9635"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1. Mục tiêu của Quỹ:</w:t>
      </w:r>
    </w:p>
    <w:p w14:paraId="294C560A" w14:textId="1898A39C" w:rsidR="00087AE7" w:rsidRPr="00315A8E" w:rsidRDefault="00087AE7" w:rsidP="0083372E">
      <w:pPr>
        <w:shd w:val="clear" w:color="auto" w:fill="FFFFFF"/>
        <w:tabs>
          <w:tab w:val="left" w:pos="540"/>
        </w:tabs>
        <w:spacing w:before="120" w:after="0" w:line="240" w:lineRule="auto"/>
        <w:jc w:val="both"/>
        <w:rPr>
          <w:rFonts w:ascii="Times New Roman" w:hAnsi="Times New Roman"/>
          <w:color w:val="C45911" w:themeColor="accent2" w:themeShade="BF"/>
          <w:sz w:val="24"/>
          <w:szCs w:val="24"/>
          <w:lang w:val="nl-NL"/>
        </w:rPr>
      </w:pPr>
      <w:r w:rsidRPr="00315A8E">
        <w:rPr>
          <w:rFonts w:ascii="Times New Roman" w:hAnsi="Times New Roman"/>
          <w:sz w:val="24"/>
          <w:szCs w:val="24"/>
          <w:lang w:val="nl-NL"/>
        </w:rPr>
        <w:t>Quỹ DFVN-CAF đặt mục tiêu tăng trưởng vốn và tài sản của Nhà đầu tư, phấn đấu cao hơn mức tăng trưởng của Thị trường Chứng khoán Việt Nam (VN-Index) trong dài hạn, bằng việc đầu tư chủ yếu vào các cổ phiếu niêm yết trên Thị trường Chứng khoán Việt Nam.</w:t>
      </w:r>
    </w:p>
    <w:p w14:paraId="72ED9833"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2. Hiệu quả hoạt động của Quỹ:</w:t>
      </w:r>
    </w:p>
    <w:p w14:paraId="1FF4C847" w14:textId="45B356B2" w:rsidR="00BE6F63" w:rsidRPr="00315A8E" w:rsidRDefault="003B07B0"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w:t>
      </w:r>
      <w:r w:rsidR="00BE6F63" w:rsidRPr="00315A8E">
        <w:rPr>
          <w:rFonts w:ascii="Times New Roman" w:hAnsi="Times New Roman"/>
          <w:sz w:val="24"/>
          <w:szCs w:val="24"/>
          <w:lang w:val="nl-NL"/>
        </w:rPr>
        <w:t>ính đến kỳ báo cáo, thay đổi giá trị tài sản ròng (NAV) của Quỹ là</w:t>
      </w:r>
      <w:r w:rsidRPr="00315A8E">
        <w:rPr>
          <w:rFonts w:ascii="Times New Roman" w:hAnsi="Times New Roman"/>
          <w:sz w:val="24"/>
          <w:szCs w:val="24"/>
          <w:lang w:val="nl-NL"/>
        </w:rPr>
        <w:t xml:space="preserve"> </w:t>
      </w:r>
      <w:r w:rsidR="007B289D" w:rsidRPr="00315A8E">
        <w:rPr>
          <w:rFonts w:ascii="Times New Roman" w:hAnsi="Times New Roman"/>
          <w:sz w:val="24"/>
          <w:szCs w:val="24"/>
          <w:lang w:val="nl-NL"/>
        </w:rPr>
        <w:t>2,</w:t>
      </w:r>
      <w:r w:rsidR="00F72260" w:rsidRPr="00315A8E">
        <w:rPr>
          <w:rFonts w:ascii="Times New Roman" w:hAnsi="Times New Roman"/>
          <w:sz w:val="24"/>
          <w:szCs w:val="24"/>
          <w:lang w:val="nl-NL"/>
        </w:rPr>
        <w:t>80</w:t>
      </w:r>
      <w:r w:rsidR="007B289D" w:rsidRPr="00315A8E">
        <w:rPr>
          <w:rFonts w:ascii="Times New Roman" w:hAnsi="Times New Roman"/>
          <w:sz w:val="24"/>
          <w:szCs w:val="24"/>
          <w:lang w:val="nl-NL"/>
        </w:rPr>
        <w:t>%</w:t>
      </w:r>
      <w:r w:rsidR="00BE6F63" w:rsidRPr="00315A8E">
        <w:rPr>
          <w:rFonts w:ascii="Times New Roman" w:hAnsi="Times New Roman"/>
          <w:sz w:val="24"/>
          <w:szCs w:val="24"/>
          <w:lang w:val="nl-NL"/>
        </w:rPr>
        <w:t xml:space="preserve"> so với giá trị tài sản ròng của quỹ đầu kỳ báo cáo.</w:t>
      </w:r>
    </w:p>
    <w:p w14:paraId="0CB40711"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3. Chính sách và chiến lược đầu tư của Quỹ:</w:t>
      </w:r>
    </w:p>
    <w:p w14:paraId="771CF4A5"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Chiến lược đầu tư:</w:t>
      </w:r>
    </w:p>
    <w:p w14:paraId="2CE2641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DFVN-CAF sẽ đầu tư vào một danh mục đầu tư đa dạng hóa bao gồm các cổ phiếu niêm yết có mức vốn hóa lớn trên Thị trường Chứng khoán Việt Nam. Việc lựa chọn ngành nghề và công ty được thực hiện trên cơ sở đánh giá giá trị (value style), phân tích cơ bản (fundamental analysis) và đánh giá các yếu tố thị trường. </w:t>
      </w:r>
    </w:p>
    <w:p w14:paraId="0425AFFA"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Điều kiện lựa chọn công ty như sau:</w:t>
      </w:r>
    </w:p>
    <w:p w14:paraId="34DCCE75"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Là công ty trong nhóm dẫn đầu ngành nghề kinh doanh</w:t>
      </w:r>
    </w:p>
    <w:p w14:paraId="15E920AB"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tình trạng tài chính lành mạnh</w:t>
      </w:r>
    </w:p>
    <w:p w14:paraId="2B970282"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dòng tiền ổn định, chất lượng tài sản tốt</w:t>
      </w:r>
    </w:p>
    <w:p w14:paraId="5B480C84"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hệ thống quản trị doanh nghiệp tin cậy.</w:t>
      </w:r>
    </w:p>
    <w:p w14:paraId="7615153E"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Lĩnh vực đầu tư chính của Quỹ DFVN-CAF tập trung vào cổ phiếu niêm yết trên các Sở Giao dịch Chứng khoán, cổ phiếu sắp niêm yết và các cổ phiếu doanh nghiệp cổ phần hóa. </w:t>
      </w:r>
    </w:p>
    <w:p w14:paraId="21DCDDF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bookmarkStart w:id="1" w:name="_Ref521351378"/>
      <w:r w:rsidRPr="00315A8E">
        <w:rPr>
          <w:rFonts w:ascii="Times New Roman" w:hAnsi="Times New Roman"/>
          <w:b/>
          <w:sz w:val="24"/>
          <w:szCs w:val="24"/>
          <w:lang w:val="nl-NL"/>
        </w:rPr>
        <w:t>Tài sản được phép đầu tư</w:t>
      </w:r>
      <w:bookmarkEnd w:id="1"/>
      <w:r w:rsidRPr="00315A8E">
        <w:rPr>
          <w:rFonts w:ascii="Times New Roman" w:hAnsi="Times New Roman"/>
          <w:b/>
          <w:sz w:val="24"/>
          <w:szCs w:val="24"/>
          <w:lang w:val="nl-NL"/>
        </w:rPr>
        <w:t>:</w:t>
      </w:r>
    </w:p>
    <w:p w14:paraId="313B281D"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Tiền gửi có kỳ hạn tại các ngân hàng thương mại theo quy định của pháp luật về ngân hàng;</w:t>
      </w:r>
    </w:p>
    <w:p w14:paraId="457EB7E7"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2" w:name="_Ref521351471"/>
      <w:r w:rsidRPr="00315A8E">
        <w:rPr>
          <w:rFonts w:ascii="Times New Roman" w:hAnsi="Times New Roman"/>
          <w:sz w:val="24"/>
          <w:szCs w:val="24"/>
          <w:lang w:val="nl-NL"/>
        </w:rPr>
        <w:t>Ngoại tệ, công cụ thị trường tiền tệ bao gồm giấy tờ có giá, công cụ chuyển nhượng theo quy định của pháp luật liên quan;</w:t>
      </w:r>
      <w:bookmarkEnd w:id="2"/>
    </w:p>
    <w:p w14:paraId="2961EAD1"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Trái phiếu Chính phủ, trái phiếu được Chính phủ bảo lãnh, trái phiếu chính quyền địa phương;</w:t>
      </w:r>
    </w:p>
    <w:p w14:paraId="2C7A1BDC"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3" w:name="_Ref521351480"/>
      <w:r w:rsidRPr="00315A8E">
        <w:rPr>
          <w:rFonts w:ascii="Times New Roman" w:hAnsi="Times New Roman"/>
          <w:sz w:val="24"/>
          <w:szCs w:val="24"/>
          <w:lang w:val="nl-NL"/>
        </w:rPr>
        <w:t>Cổ phiếu niêm yết, cổ phiếu đăng ký giao dịch, trái phiếu niêm yết của các tổ chức phát hành hoạt động theo pháp luật Việt Nam;</w:t>
      </w:r>
      <w:bookmarkEnd w:id="3"/>
    </w:p>
    <w:p w14:paraId="638B88C8"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4" w:name="_Ref521351501"/>
      <w:r w:rsidRPr="00315A8E">
        <w:rPr>
          <w:rFonts w:ascii="Times New Roman" w:hAnsi="Times New Roman"/>
          <w:sz w:val="24"/>
          <w:szCs w:val="24"/>
          <w:lang w:val="nl-NL"/>
        </w:rPr>
        <w:t xml:space="preserve">Cổ phiếu, trái phiếu chuẩn bị niêm yết, chuẩn bị đăng ký giao dịch phát hành bởi các tổ chức phát hành hoạt động theo pháp luật Việt Nam, trái phiếu doanh nghiệp phát hành bởi tổ chức niêm yết có bảo lãnh thanh toán của tổ chức tín dụng hoặc cam kết mua lại của tổ </w:t>
      </w:r>
      <w:r w:rsidRPr="00315A8E">
        <w:rPr>
          <w:rFonts w:ascii="Times New Roman" w:hAnsi="Times New Roman"/>
          <w:sz w:val="24"/>
          <w:szCs w:val="24"/>
          <w:lang w:val="nl-NL"/>
        </w:rPr>
        <w:lastRenderedPageBreak/>
        <w:t>chức phát hành. Trường hợp đầu tư vào chứng khoán chuẩn bị niêm yết phải đáp ứng các yêu cầu sau:</w:t>
      </w:r>
      <w:bookmarkEnd w:id="4"/>
    </w:p>
    <w:p w14:paraId="7B0B53E5" w14:textId="77777777" w:rsidR="00087AE7" w:rsidRPr="00315A8E" w:rsidRDefault="00087AE7" w:rsidP="00087AE7">
      <w:pPr>
        <w:pStyle w:val="ListParagraph"/>
        <w:numPr>
          <w:ilvl w:val="1"/>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sự chấp thuận bằng văn bản của Ban Đại diện Quỹ về loại, mã chứng khoán, số lượng, giá trị giao dịch, thời điểm thực hiện; và</w:t>
      </w:r>
    </w:p>
    <w:p w14:paraId="7C9E5FF7" w14:textId="77777777" w:rsidR="00087AE7" w:rsidRPr="00315A8E" w:rsidRDefault="00087AE7" w:rsidP="00087AE7">
      <w:pPr>
        <w:pStyle w:val="ListParagraph"/>
        <w:numPr>
          <w:ilvl w:val="1"/>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tài liệu chứng minh việc tổ chức phát hành sẽ hoàn tất hồ sơ đăng ký giao dịch hoặc niêm yết tại Sở Giao dịch Chứng khoán trong thời gian mười hai (12) tháng kể từ ngày thực hiện giao dịch.</w:t>
      </w:r>
    </w:p>
    <w:p w14:paraId="62D47699"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Chứng khoán phái sinh niêm yết, giao dịch tại các Sở Giao dịch Chứng khoán và chỉ nhằm mục tiêu phòng ngừa rủi ro;</w:t>
      </w:r>
    </w:p>
    <w:p w14:paraId="2F9D6523" w14:textId="77777777" w:rsid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Quyền phát sinh gắn liền với chứng khoán mà Quỹ đang nắm giữ</w:t>
      </w:r>
      <w:r w:rsidR="00756A76" w:rsidRPr="00315A8E">
        <w:rPr>
          <w:rFonts w:ascii="Times New Roman" w:hAnsi="Times New Roman"/>
          <w:sz w:val="24"/>
          <w:szCs w:val="24"/>
          <w:lang w:val="nl-NL"/>
        </w:rPr>
        <w:t>.</w:t>
      </w:r>
    </w:p>
    <w:p w14:paraId="45AEA53B" w14:textId="003FEE16"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Cơ cấu đầu tư:</w:t>
      </w:r>
    </w:p>
    <w:p w14:paraId="5805B3F4" w14:textId="77777777" w:rsidR="00087AE7" w:rsidRPr="00315A8E" w:rsidRDefault="00087AE7" w:rsidP="00087AE7">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Tỷ trọng phân bổ tài sản đầu tư của Quỹ như sau:</w:t>
      </w:r>
    </w:p>
    <w:tbl>
      <w:tblPr>
        <w:tblStyle w:val="TableGrid"/>
        <w:tblW w:w="8640" w:type="dxa"/>
        <w:tblInd w:w="715" w:type="dxa"/>
        <w:tblLook w:val="04A0" w:firstRow="1" w:lastRow="0" w:firstColumn="1" w:lastColumn="0" w:noHBand="0" w:noVBand="1"/>
      </w:tblPr>
      <w:tblGrid>
        <w:gridCol w:w="4140"/>
        <w:gridCol w:w="4500"/>
      </w:tblGrid>
      <w:tr w:rsidR="00087AE7" w:rsidRPr="00315A8E" w14:paraId="071C06E6" w14:textId="77777777" w:rsidTr="00315A8E">
        <w:trPr>
          <w:trHeight w:val="507"/>
        </w:trPr>
        <w:tc>
          <w:tcPr>
            <w:tcW w:w="4140" w:type="dxa"/>
            <w:shd w:val="clear" w:color="auto" w:fill="D9D9D9" w:themeFill="background1" w:themeFillShade="D9"/>
          </w:tcPr>
          <w:p w14:paraId="6DD58A94" w14:textId="77777777" w:rsidR="00087AE7" w:rsidRPr="00315A8E" w:rsidRDefault="00087AE7" w:rsidP="00394460">
            <w:pPr>
              <w:spacing w:before="120" w:after="120"/>
              <w:ind w:left="720"/>
              <w:jc w:val="both"/>
              <w:rPr>
                <w:rFonts w:ascii="Times New Roman" w:hAnsi="Times New Roman"/>
                <w:b/>
                <w:sz w:val="24"/>
                <w:szCs w:val="24"/>
                <w:lang w:val="nl-NL"/>
              </w:rPr>
            </w:pPr>
            <w:r w:rsidRPr="00315A8E">
              <w:rPr>
                <w:rFonts w:ascii="Times New Roman" w:hAnsi="Times New Roman"/>
                <w:b/>
                <w:sz w:val="24"/>
                <w:szCs w:val="24"/>
                <w:lang w:val="nl-NL"/>
              </w:rPr>
              <w:t>Tài sản đầu tư</w:t>
            </w:r>
          </w:p>
        </w:tc>
        <w:tc>
          <w:tcPr>
            <w:tcW w:w="4500" w:type="dxa"/>
            <w:shd w:val="clear" w:color="auto" w:fill="D9D9D9" w:themeFill="background1" w:themeFillShade="D9"/>
          </w:tcPr>
          <w:p w14:paraId="34324208" w14:textId="77777777" w:rsidR="00087AE7" w:rsidRPr="00315A8E" w:rsidRDefault="00087AE7" w:rsidP="00394460">
            <w:pPr>
              <w:spacing w:before="120" w:after="120"/>
              <w:ind w:left="720"/>
              <w:jc w:val="both"/>
              <w:rPr>
                <w:rFonts w:ascii="Times New Roman" w:hAnsi="Times New Roman"/>
                <w:b/>
                <w:sz w:val="24"/>
                <w:szCs w:val="24"/>
                <w:lang w:val="nl-NL"/>
              </w:rPr>
            </w:pPr>
            <w:r w:rsidRPr="00315A8E">
              <w:rPr>
                <w:rFonts w:ascii="Times New Roman" w:hAnsi="Times New Roman"/>
                <w:b/>
                <w:sz w:val="24"/>
                <w:szCs w:val="24"/>
                <w:lang w:val="nl-NL"/>
              </w:rPr>
              <w:t>Tỷ trọng (% NAV của Quỹ)</w:t>
            </w:r>
          </w:p>
        </w:tc>
      </w:tr>
      <w:tr w:rsidR="00087AE7" w:rsidRPr="00315A8E" w14:paraId="690435BC" w14:textId="77777777" w:rsidTr="00315A8E">
        <w:trPr>
          <w:trHeight w:val="260"/>
        </w:trPr>
        <w:tc>
          <w:tcPr>
            <w:tcW w:w="4140" w:type="dxa"/>
          </w:tcPr>
          <w:p w14:paraId="59415ECC"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Cổ phiếu</w:t>
            </w:r>
          </w:p>
        </w:tc>
        <w:tc>
          <w:tcPr>
            <w:tcW w:w="4500" w:type="dxa"/>
          </w:tcPr>
          <w:p w14:paraId="3BDEAF9F"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50% – 100%</w:t>
            </w:r>
          </w:p>
        </w:tc>
      </w:tr>
      <w:tr w:rsidR="00087AE7" w:rsidRPr="00315A8E" w14:paraId="4E6F6135" w14:textId="77777777" w:rsidTr="00315A8E">
        <w:trPr>
          <w:trHeight w:val="507"/>
        </w:trPr>
        <w:tc>
          <w:tcPr>
            <w:tcW w:w="4140" w:type="dxa"/>
          </w:tcPr>
          <w:p w14:paraId="618E585E"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Tiền gửi ngắn hạn (*)</w:t>
            </w:r>
          </w:p>
        </w:tc>
        <w:tc>
          <w:tcPr>
            <w:tcW w:w="4500" w:type="dxa"/>
          </w:tcPr>
          <w:p w14:paraId="2CE0FDA5"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0 – 49%</w:t>
            </w:r>
          </w:p>
        </w:tc>
      </w:tr>
      <w:tr w:rsidR="00087AE7" w:rsidRPr="00315A8E" w14:paraId="72FBA0E3" w14:textId="77777777" w:rsidTr="00315A8E">
        <w:trPr>
          <w:trHeight w:val="760"/>
        </w:trPr>
        <w:tc>
          <w:tcPr>
            <w:tcW w:w="4140" w:type="dxa"/>
          </w:tcPr>
          <w:p w14:paraId="21F105EC"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Tiền trên tài khoản thanh toán của Quỹ tại Ngân hàng giám sát</w:t>
            </w:r>
          </w:p>
        </w:tc>
        <w:tc>
          <w:tcPr>
            <w:tcW w:w="4500" w:type="dxa"/>
          </w:tcPr>
          <w:p w14:paraId="367CF624"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Là phần còn lại sau khi đầu tư vào hai (02) loại tài sản nêu trên.</w:t>
            </w:r>
          </w:p>
        </w:tc>
      </w:tr>
    </w:tbl>
    <w:p w14:paraId="3A580E30" w14:textId="77777777" w:rsidR="00087AE7" w:rsidRPr="00315A8E" w:rsidRDefault="00087AE7" w:rsidP="00087AE7">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 Kỳ hạn tối đa là ba (03) tháng; Quỹ chỉ được đầu tư tiền gửi tại các Ngân hàng có định mức tín nhiệm thích hợp, trong danh sách đã được Ban Đại diện Quỹ phê duyệt bằng văn bản.</w:t>
      </w:r>
    </w:p>
    <w:p w14:paraId="4CB3EFAE" w14:textId="74D0CD69"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4. Phân loại Quỹ:</w:t>
      </w:r>
    </w:p>
    <w:p w14:paraId="2DFEB51D" w14:textId="39E8ACC8" w:rsidR="003B07B0" w:rsidRPr="00315A8E" w:rsidRDefault="003B07B0"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được thành lập tại Việt Nam dưới hình thức Quỹ mở theo Giấy chứng nhận thành lập Quỹ mở số </w:t>
      </w:r>
      <w:r w:rsidR="00087AE7" w:rsidRPr="00315A8E">
        <w:rPr>
          <w:rFonts w:ascii="Times New Roman" w:hAnsi="Times New Roman"/>
          <w:sz w:val="24"/>
          <w:szCs w:val="24"/>
          <w:lang w:val="nl-NL"/>
        </w:rPr>
        <w:t>34</w:t>
      </w:r>
      <w:r w:rsidR="00394460" w:rsidRPr="00315A8E">
        <w:rPr>
          <w:rFonts w:ascii="Times New Roman" w:hAnsi="Times New Roman"/>
          <w:sz w:val="24"/>
          <w:szCs w:val="24"/>
          <w:lang w:val="nl-NL"/>
        </w:rPr>
        <w:t>/</w:t>
      </w:r>
      <w:r w:rsidRPr="00315A8E">
        <w:rPr>
          <w:rFonts w:ascii="Times New Roman" w:hAnsi="Times New Roman"/>
          <w:sz w:val="24"/>
          <w:szCs w:val="24"/>
          <w:lang w:val="nl-NL"/>
        </w:rPr>
        <w:t xml:space="preserve">GCN-UBCK do Ủy ban Chứng khoán Nhà nước cấp ngày </w:t>
      </w:r>
      <w:r w:rsidR="00087AE7" w:rsidRPr="00315A8E">
        <w:rPr>
          <w:rFonts w:ascii="Times New Roman" w:hAnsi="Times New Roman"/>
          <w:sz w:val="24"/>
          <w:szCs w:val="24"/>
          <w:lang w:val="nl-NL"/>
        </w:rPr>
        <w:t>03</w:t>
      </w:r>
      <w:r w:rsidRPr="00315A8E">
        <w:rPr>
          <w:rFonts w:ascii="Times New Roman" w:hAnsi="Times New Roman"/>
          <w:sz w:val="24"/>
          <w:szCs w:val="24"/>
          <w:lang w:val="nl-NL"/>
        </w:rPr>
        <w:t xml:space="preserve"> tháng </w:t>
      </w:r>
      <w:r w:rsidR="00087AE7" w:rsidRPr="00315A8E">
        <w:rPr>
          <w:rFonts w:ascii="Times New Roman" w:hAnsi="Times New Roman"/>
          <w:sz w:val="24"/>
          <w:szCs w:val="24"/>
          <w:lang w:val="nl-NL"/>
        </w:rPr>
        <w:t>01</w:t>
      </w:r>
      <w:r w:rsidRPr="00315A8E">
        <w:rPr>
          <w:rFonts w:ascii="Times New Roman" w:hAnsi="Times New Roman"/>
          <w:sz w:val="24"/>
          <w:szCs w:val="24"/>
          <w:lang w:val="nl-NL"/>
        </w:rPr>
        <w:t xml:space="preserve"> năm 201</w:t>
      </w:r>
      <w:r w:rsidR="00087AE7" w:rsidRPr="00315A8E">
        <w:rPr>
          <w:rFonts w:ascii="Times New Roman" w:hAnsi="Times New Roman"/>
          <w:sz w:val="24"/>
          <w:szCs w:val="24"/>
          <w:lang w:val="nl-NL"/>
        </w:rPr>
        <w:t>9</w:t>
      </w:r>
      <w:r w:rsidRPr="00315A8E">
        <w:rPr>
          <w:rFonts w:ascii="Times New Roman" w:hAnsi="Times New Roman"/>
          <w:sz w:val="24"/>
          <w:szCs w:val="24"/>
          <w:lang w:val="nl-NL"/>
        </w:rPr>
        <w:t>.</w:t>
      </w:r>
    </w:p>
    <w:p w14:paraId="1F76D747" w14:textId="77777777" w:rsidR="00BE6F63" w:rsidRPr="00315A8E" w:rsidRDefault="00BE6F63" w:rsidP="003B07B0">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5. Thời gian khuyến cáo đầu tư của Quỹ:</w:t>
      </w:r>
    </w:p>
    <w:p w14:paraId="2D2D8C0C" w14:textId="77777777" w:rsidR="00494F7E" w:rsidRPr="00315A8E" w:rsidRDefault="00494F7E"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bị giới hạn về thời gian hoạt động.</w:t>
      </w:r>
    </w:p>
    <w:p w14:paraId="47626640"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6. Mức độ rủi ro ngắn hạn (thấp, trung bình, cao):</w:t>
      </w:r>
    </w:p>
    <w:p w14:paraId="797F9E0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Mức độ rủi ro ngắn hạn trung bình. </w:t>
      </w:r>
    </w:p>
    <w:p w14:paraId="2FDD8CDE"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Đồng thời, với phương pháp lựa chọn đầu tư năng động như trình bày sau đây, mức độ rủi ro ngắn hạn của Quỹ cũng tương ứng linh động theo từng thời điểm đầu tư.</w:t>
      </w:r>
    </w:p>
    <w:p w14:paraId="6171E7E7"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DFVN-CAF sẽ áp dụng chiến lược đầu tư chủ động để tìm kiếm, xác định và lựa chọn các cơ hội đầu tư. Căn cứ vào các nghiên cứu, phân tích cơ bản nền kinh tế vĩ mô, phân tích công ty, các yếu tố thị trường, Quỹ sẽ xây dựng mô hình phân bổ tài sản phù hợp với mục tiêu đầu tư của Quỹ và phù hợp với điều kiện thị trường ở mỗi giai đoạn khác nhau. Đối với từng khoản đầu tư, Quỹ sẽ tập trung tìm kiếm và khai thác các khoản đầu tư có giá trị thị trường hấp dẫn so với giá trị cơ bản, các khoản đầu tư có xu hướng tăng trưởng dài hạn. Đồng thời Quỹ cũng xác định những rủi ro đối với danh mục đầu tư và có biện pháp kiểm soát đối với những rủi ro này. Nhờ đó, danh mục </w:t>
      </w:r>
      <w:r w:rsidRPr="00315A8E">
        <w:rPr>
          <w:rFonts w:ascii="Times New Roman" w:hAnsi="Times New Roman"/>
          <w:sz w:val="24"/>
          <w:szCs w:val="24"/>
          <w:lang w:val="nl-NL"/>
        </w:rPr>
        <w:lastRenderedPageBreak/>
        <w:t>đầu tư của Quỹ bao gồm các tài sản đầu tư có chất lượng cao và có thể gia tăng được giá trị thông qua chiến lược quản lý đầu tư chủ động của Quỹ</w:t>
      </w:r>
    </w:p>
    <w:p w14:paraId="12C124B4"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7. Thời điểm bắt đầu hoạt động của Quỹ:</w:t>
      </w:r>
    </w:p>
    <w:p w14:paraId="16A9C2F8" w14:textId="2F89994C"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bắt đầu hoạt động từ ngày </w:t>
      </w:r>
      <w:r w:rsidR="000C4474" w:rsidRPr="00315A8E">
        <w:rPr>
          <w:rFonts w:ascii="Times New Roman" w:hAnsi="Times New Roman"/>
          <w:sz w:val="24"/>
          <w:szCs w:val="24"/>
          <w:lang w:val="nl-NL"/>
        </w:rPr>
        <w:t>03</w:t>
      </w:r>
      <w:r w:rsidRPr="00315A8E">
        <w:rPr>
          <w:rFonts w:ascii="Times New Roman" w:hAnsi="Times New Roman"/>
          <w:sz w:val="24"/>
          <w:szCs w:val="24"/>
          <w:lang w:val="nl-NL"/>
        </w:rPr>
        <w:t xml:space="preserve"> tháng </w:t>
      </w:r>
      <w:r w:rsidR="000C4474" w:rsidRPr="00315A8E">
        <w:rPr>
          <w:rFonts w:ascii="Times New Roman" w:hAnsi="Times New Roman"/>
          <w:sz w:val="24"/>
          <w:szCs w:val="24"/>
          <w:lang w:val="nl-NL"/>
        </w:rPr>
        <w:t>01</w:t>
      </w:r>
      <w:r w:rsidRPr="00315A8E">
        <w:rPr>
          <w:rFonts w:ascii="Times New Roman" w:hAnsi="Times New Roman"/>
          <w:sz w:val="24"/>
          <w:szCs w:val="24"/>
          <w:lang w:val="nl-NL"/>
        </w:rPr>
        <w:t xml:space="preserve"> năm 201</w:t>
      </w:r>
      <w:r w:rsidR="000C4474" w:rsidRPr="00315A8E">
        <w:rPr>
          <w:rFonts w:ascii="Times New Roman" w:hAnsi="Times New Roman"/>
          <w:sz w:val="24"/>
          <w:szCs w:val="24"/>
          <w:lang w:val="nl-NL"/>
        </w:rPr>
        <w:t>9</w:t>
      </w:r>
    </w:p>
    <w:p w14:paraId="09A952B4" w14:textId="26D81FBB"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b/>
          <w:sz w:val="24"/>
          <w:szCs w:val="24"/>
          <w:lang w:val="nl-NL"/>
        </w:rPr>
        <w:t>8. Quy mô Quỹ tại thời điểm báo cáo</w:t>
      </w:r>
    </w:p>
    <w:p w14:paraId="3FD6761E" w14:textId="0F576A7F"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Tại ngày 3</w:t>
      </w:r>
      <w:r w:rsidR="00C5103F" w:rsidRPr="00315A8E">
        <w:rPr>
          <w:rFonts w:ascii="Times New Roman" w:hAnsi="Times New Roman"/>
          <w:sz w:val="24"/>
          <w:szCs w:val="24"/>
          <w:lang w:val="nl-NL"/>
        </w:rPr>
        <w:t>0</w:t>
      </w:r>
      <w:r w:rsidRPr="00315A8E">
        <w:rPr>
          <w:rFonts w:ascii="Times New Roman" w:hAnsi="Times New Roman"/>
          <w:sz w:val="24"/>
          <w:szCs w:val="24"/>
          <w:lang w:val="nl-NL"/>
        </w:rPr>
        <w:t xml:space="preserve"> tháng 0</w:t>
      </w:r>
      <w:r w:rsidR="00C5103F" w:rsidRPr="00315A8E">
        <w:rPr>
          <w:rFonts w:ascii="Times New Roman" w:hAnsi="Times New Roman"/>
          <w:sz w:val="24"/>
          <w:szCs w:val="24"/>
          <w:lang w:val="nl-NL"/>
        </w:rPr>
        <w:t>6</w:t>
      </w:r>
      <w:r w:rsidRPr="00315A8E">
        <w:rPr>
          <w:rFonts w:ascii="Times New Roman" w:hAnsi="Times New Roman"/>
          <w:sz w:val="24"/>
          <w:szCs w:val="24"/>
          <w:lang w:val="nl-NL"/>
        </w:rPr>
        <w:t xml:space="preserve"> năm 2019, số lượng Chứng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 xml:space="preserve">uỹ (“CCQ”) đang lưu hành của Quỹ là </w:t>
      </w:r>
      <w:r w:rsidR="000E5FE9" w:rsidRPr="00315A8E">
        <w:rPr>
          <w:rFonts w:ascii="Times New Roman" w:hAnsi="Times New Roman"/>
          <w:sz w:val="24"/>
          <w:szCs w:val="24"/>
          <w:lang w:val="nl-NL"/>
        </w:rPr>
        <w:t xml:space="preserve">7.686.473,96 </w:t>
      </w:r>
      <w:r w:rsidRPr="00315A8E">
        <w:rPr>
          <w:rFonts w:ascii="Times New Roman" w:hAnsi="Times New Roman"/>
          <w:sz w:val="24"/>
          <w:szCs w:val="24"/>
          <w:lang w:val="nl-NL"/>
        </w:rPr>
        <w:t xml:space="preserve">CCQ, tương đương với quy mô vốn của Quỹ theo mệnh giá là </w:t>
      </w:r>
      <w:r w:rsidR="000E5FE9" w:rsidRPr="00315A8E">
        <w:rPr>
          <w:rFonts w:ascii="Times New Roman" w:hAnsi="Times New Roman"/>
          <w:sz w:val="24"/>
          <w:szCs w:val="24"/>
          <w:lang w:val="nl-NL"/>
        </w:rPr>
        <w:t xml:space="preserve">76.864.739.600 </w:t>
      </w:r>
      <w:r w:rsidRPr="00315A8E">
        <w:rPr>
          <w:rFonts w:ascii="Times New Roman" w:hAnsi="Times New Roman"/>
          <w:sz w:val="24"/>
          <w:szCs w:val="24"/>
          <w:lang w:val="nl-NL"/>
        </w:rPr>
        <w:t>VND.</w:t>
      </w:r>
    </w:p>
    <w:p w14:paraId="217E359E"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9. Chỉ số tham chiếu của Quỹ:</w:t>
      </w:r>
    </w:p>
    <w:p w14:paraId="01DBA447" w14:textId="77777777"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áp dụng chỉ số tham chiếu</w:t>
      </w:r>
    </w:p>
    <w:p w14:paraId="6239DBE8" w14:textId="2394A203" w:rsidR="00BE6F63" w:rsidRPr="00315A8E" w:rsidRDefault="00BE6F63"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315A8E">
        <w:rPr>
          <w:rFonts w:ascii="Times New Roman" w:hAnsi="Times New Roman"/>
          <w:b/>
          <w:sz w:val="24"/>
          <w:szCs w:val="24"/>
          <w:lang w:val="nl-NL"/>
        </w:rPr>
        <w:t>10. Chính sách phân phối lợi nhuận của Quỹ:</w:t>
      </w:r>
    </w:p>
    <w:p w14:paraId="50755DD5" w14:textId="04955CF4" w:rsidR="00D135E8" w:rsidRPr="00315A8E" w:rsidRDefault="00D135E8">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sz w:val="24"/>
          <w:szCs w:val="24"/>
          <w:lang w:val="nl-NL"/>
        </w:rPr>
        <w:t xml:space="preserve">Như đã được đề cập trong Bản Cáo bạch, Quỹ đầu tư chủ yếu vào cổ phiếu với mục tiêu chính là tăng trưởng giá trị vốn trong giai đoạn trung và dài hạn; do đó Quỹ có hạn chế trong việc chia cổ tức. Việc phân phối lợi nhuận (nếu có) sẽ dựa trên cơ sở báo cáo tài chính kiểm toán của Quỹ trong khuôn khổ quy định của pháp luật, theo đề xuất của Công ty Quản lý Quỹ, được chấp thuận bởi Ban Đại diện Quỹ và được Đại hội Nhà đầu tư thông qua. </w:t>
      </w:r>
      <w:r w:rsidRPr="00315A8E" w:rsidDel="00091CAB">
        <w:rPr>
          <w:rFonts w:ascii="Times New Roman" w:hAnsi="Times New Roman"/>
          <w:sz w:val="24"/>
          <w:szCs w:val="24"/>
          <w:lang w:val="nl-NL"/>
        </w:rPr>
        <w:t xml:space="preserve"> </w:t>
      </w:r>
    </w:p>
    <w:p w14:paraId="419D8F0B" w14:textId="7777777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DFVN-CAF sẽ chỉ xem xét việc phân phối lợi nhuận từ các nguồn và với các điều kiện sau đây:</w:t>
      </w:r>
    </w:p>
    <w:p w14:paraId="54856A98" w14:textId="0734F142"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a)</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Lợi nhuận lũy kế của Quỹ cho đến cuối Năm tài chính mà Công ty Quản lý Quỹ đề xuất phân phối lợi nhuận phải dương sau khi trừ đi các chi phí phát sinh trong quá trình hoạt động theo quy định.</w:t>
      </w:r>
    </w:p>
    <w:p w14:paraId="1D571BA4" w14:textId="15181BD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b)</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Nguồn chia là từ lợi nhuận đã thực hiện của Quỹ trong quá trình hoạt động.</w:t>
      </w:r>
    </w:p>
    <w:p w14:paraId="31CC34ED" w14:textId="58F0B6AF"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Sau khi trừ số lợi nhuận dự kiến sẽ phân phối cho Nhà đầu tư, số lợi nhuận lũy kế còn lại cho đến cuối Năm tài chính mà Công ty Quản lý Quỹ đề xuất phân phối lợi nhuận vẫn phải lớn hơn hoặc bằng không (không được âm).</w:t>
      </w:r>
    </w:p>
    <w:p w14:paraId="0217337B" w14:textId="259D3E8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d)</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Lợi nhuận phân chia được trích từ nguồn lợi nhuận để lại của Quỹ.</w:t>
      </w:r>
    </w:p>
    <w:p w14:paraId="4F1E9ED2" w14:textId="1C748A8D"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e)</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Công ty Quản lý Quỹ chỉ được phân chia lợi nhuận khi Quỹ đã hoàn thành hoặc có đủ năng lực tài chính để hoàn thành nghĩa vụ thuế và các nghĩa vụ tài chính khác theo quy định của pháp luật; trích lập đầy đủ các qũy theo quy định tại Điều lệ Quỹ; ngay sau khi trả hết số lợi nhuận đã định, Quỹ vẫn phải bảo đảm thanh toán đủ các khoản nợ, nghĩa vụ tài sản khác đến hạn</w:t>
      </w:r>
    </w:p>
    <w:p w14:paraId="64BFAD6A" w14:textId="38250B18"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 xml:space="preserve">11. Lợi nhuận thuần thực tế phân phối trên một đơn vị Chứng chỉ </w:t>
      </w:r>
      <w:r w:rsidR="008F2B2D" w:rsidRPr="00315A8E">
        <w:rPr>
          <w:rFonts w:ascii="Times New Roman" w:hAnsi="Times New Roman"/>
          <w:b/>
          <w:sz w:val="24"/>
          <w:szCs w:val="24"/>
          <w:lang w:val="nl-NL"/>
        </w:rPr>
        <w:t>Q</w:t>
      </w:r>
      <w:r w:rsidRPr="00315A8E">
        <w:rPr>
          <w:rFonts w:ascii="Times New Roman" w:hAnsi="Times New Roman"/>
          <w:b/>
          <w:sz w:val="24"/>
          <w:szCs w:val="24"/>
          <w:lang w:val="nl-NL"/>
        </w:rPr>
        <w:t>uỹ:</w:t>
      </w:r>
    </w:p>
    <w:p w14:paraId="286CA529" w14:textId="165DE043" w:rsidR="00494F7E" w:rsidRPr="00315A8E" w:rsidRDefault="00494F7E" w:rsidP="00315A8E">
      <w:pPr>
        <w:shd w:val="clear" w:color="auto" w:fill="FFFFFF"/>
        <w:tabs>
          <w:tab w:val="left" w:pos="540"/>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w:t>
      </w:r>
      <w:r w:rsidR="00C3684A">
        <w:rPr>
          <w:rFonts w:ascii="Times New Roman" w:hAnsi="Times New Roman"/>
          <w:sz w:val="24"/>
          <w:szCs w:val="24"/>
          <w:lang w:val="nl-NL"/>
        </w:rPr>
        <w:t>rong kỳ, Quỹ không thực hiện phân phối lợi nhuận.</w:t>
      </w:r>
      <w:r w:rsidR="00091CAB" w:rsidRPr="00315A8E">
        <w:rPr>
          <w:rFonts w:ascii="Times New Roman" w:hAnsi="Times New Roman"/>
          <w:sz w:val="24"/>
          <w:szCs w:val="24"/>
          <w:lang w:val="nl-NL"/>
        </w:rPr>
        <w:t xml:space="preserve"> </w:t>
      </w:r>
    </w:p>
    <w:p w14:paraId="6B08CDB7" w14:textId="7EDA22F4"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II. Số liệu hoạt động</w:t>
      </w:r>
    </w:p>
    <w:p w14:paraId="4BC8CBAF" w14:textId="2DA7A2D4" w:rsidR="00BE6F63" w:rsidRPr="00315A8E" w:rsidRDefault="00315A8E" w:rsidP="00315A8E">
      <w:pPr>
        <w:shd w:val="clear" w:color="auto" w:fill="FFFFFF"/>
        <w:tabs>
          <w:tab w:val="left" w:pos="540"/>
        </w:tabs>
        <w:spacing w:before="120" w:line="240" w:lineRule="auto"/>
        <w:jc w:val="both"/>
        <w:rPr>
          <w:rFonts w:ascii="Times New Roman" w:hAnsi="Times New Roman"/>
          <w:b/>
          <w:sz w:val="24"/>
          <w:szCs w:val="24"/>
          <w:lang w:val="nl-NL"/>
        </w:rPr>
      </w:pPr>
      <w:r>
        <w:rPr>
          <w:rFonts w:ascii="Times New Roman" w:hAnsi="Times New Roman"/>
          <w:b/>
          <w:sz w:val="24"/>
          <w:szCs w:val="24"/>
          <w:lang w:val="nl-NL"/>
        </w:rPr>
        <w:t xml:space="preserve">1. </w:t>
      </w:r>
      <w:r w:rsidR="00BE6F63" w:rsidRPr="00315A8E">
        <w:rPr>
          <w:rFonts w:ascii="Times New Roman" w:hAnsi="Times New Roman"/>
          <w:b/>
          <w:sz w:val="24"/>
          <w:szCs w:val="24"/>
          <w:lang w:val="nl-NL"/>
        </w:rPr>
        <w:t>Cơ cấu tài sản quỹ (N: Đến thời điểm báo cáo):</w:t>
      </w: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11"/>
      </w:tblGrid>
      <w:tr w:rsidR="00756A76" w:rsidRPr="00315A8E" w14:paraId="3587C0D2" w14:textId="77777777" w:rsidTr="00315A8E">
        <w:tc>
          <w:tcPr>
            <w:tcW w:w="2134" w:type="pct"/>
            <w:shd w:val="clear" w:color="auto" w:fill="auto"/>
            <w:vAlign w:val="center"/>
          </w:tcPr>
          <w:p w14:paraId="713AC91F"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Cơ cấu tài sản quỹ</w:t>
            </w:r>
          </w:p>
        </w:tc>
        <w:tc>
          <w:tcPr>
            <w:tcW w:w="971" w:type="pct"/>
            <w:shd w:val="clear" w:color="auto" w:fill="auto"/>
            <w:vAlign w:val="center"/>
          </w:tcPr>
          <w:p w14:paraId="77428E37" w14:textId="2B82EF41" w:rsidR="00BE6F63" w:rsidRPr="00315A8E" w:rsidRDefault="00E32BB9"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30/06/2019</w:t>
            </w:r>
          </w:p>
          <w:p w14:paraId="4F56B9CF"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971" w:type="pct"/>
            <w:shd w:val="clear" w:color="auto" w:fill="auto"/>
            <w:vAlign w:val="center"/>
          </w:tcPr>
          <w:p w14:paraId="4D230E58" w14:textId="592157DE" w:rsidR="00BE6F63" w:rsidRPr="00315A8E" w:rsidRDefault="00E32BB9"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30/06/2018</w:t>
            </w:r>
          </w:p>
          <w:p w14:paraId="54EA1F2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923" w:type="pct"/>
            <w:shd w:val="clear" w:color="auto" w:fill="auto"/>
            <w:vAlign w:val="center"/>
          </w:tcPr>
          <w:p w14:paraId="34B93B09" w14:textId="58FE3111" w:rsidR="00BE6F63" w:rsidRPr="00315A8E" w:rsidRDefault="00494F7E"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/2017</w:t>
            </w:r>
          </w:p>
          <w:p w14:paraId="411AA063"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r>
      <w:tr w:rsidR="00756A76" w:rsidRPr="00315A8E" w14:paraId="24D2596E" w14:textId="77777777" w:rsidTr="00315A8E">
        <w:tc>
          <w:tcPr>
            <w:tcW w:w="2134" w:type="pct"/>
            <w:shd w:val="clear" w:color="auto" w:fill="auto"/>
            <w:vAlign w:val="center"/>
          </w:tcPr>
          <w:p w14:paraId="33FCFD60" w14:textId="6918A882" w:rsidR="00BE6F63" w:rsidRPr="00C3684A" w:rsidRDefault="00C3684A" w:rsidP="00C3684A">
            <w:pPr>
              <w:tabs>
                <w:tab w:val="left" w:pos="-18"/>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1.</w:t>
            </w:r>
            <w:r w:rsidR="00BE6F63" w:rsidRPr="00C3684A">
              <w:rPr>
                <w:rFonts w:ascii="Times New Roman" w:eastAsia="Times New Roman" w:hAnsi="Times New Roman"/>
                <w:sz w:val="24"/>
                <w:szCs w:val="24"/>
                <w:lang w:val="nl-NL"/>
              </w:rPr>
              <w:t>Danh mục chứng khoán cơ cấu</w:t>
            </w:r>
          </w:p>
        </w:tc>
        <w:tc>
          <w:tcPr>
            <w:tcW w:w="971" w:type="pct"/>
            <w:shd w:val="clear" w:color="auto" w:fill="auto"/>
            <w:vAlign w:val="center"/>
          </w:tcPr>
          <w:p w14:paraId="0B91117D" w14:textId="43175D50" w:rsidR="00BE6F63" w:rsidRPr="00315A8E" w:rsidRDefault="000E5FE9"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91,98</w:t>
            </w:r>
            <w:r w:rsidR="008971AB" w:rsidRPr="00315A8E">
              <w:rPr>
                <w:rFonts w:ascii="Times New Roman" w:eastAsia="Times New Roman" w:hAnsi="Times New Roman"/>
                <w:sz w:val="24"/>
                <w:szCs w:val="24"/>
                <w:lang w:val="nl-NL"/>
              </w:rPr>
              <w:t>%</w:t>
            </w:r>
          </w:p>
        </w:tc>
        <w:tc>
          <w:tcPr>
            <w:tcW w:w="971" w:type="pct"/>
            <w:shd w:val="clear" w:color="auto" w:fill="auto"/>
            <w:vAlign w:val="center"/>
          </w:tcPr>
          <w:p w14:paraId="57589212" w14:textId="683215C1" w:rsidR="00BE6F63" w:rsidRPr="00315A8E" w:rsidRDefault="00494F7E" w:rsidP="0083372E">
            <w:pPr>
              <w:tabs>
                <w:tab w:val="left" w:pos="540"/>
              </w:tabs>
              <w:spacing w:before="120" w:after="0" w:line="240" w:lineRule="auto"/>
              <w:jc w:val="center"/>
              <w:rPr>
                <w:rFonts w:ascii="Times New Roman" w:eastAsia="Times New Roman" w:hAnsi="Times New Roman"/>
                <w:sz w:val="24"/>
                <w:szCs w:val="24"/>
                <w:vertAlign w:val="superscript"/>
                <w:lang w:val="nl-NL"/>
              </w:rPr>
            </w:pPr>
            <w:r w:rsidRPr="00315A8E">
              <w:rPr>
                <w:rFonts w:ascii="Times New Roman" w:eastAsia="Times New Roman" w:hAnsi="Times New Roman"/>
                <w:sz w:val="24"/>
                <w:szCs w:val="24"/>
                <w:lang w:val="nl-NL"/>
              </w:rPr>
              <w:t>N/A</w:t>
            </w:r>
            <w:r w:rsidR="00087AE7"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7BE89613" w14:textId="76143B17"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4D0C35D7" w14:textId="77777777" w:rsidTr="00315A8E">
        <w:tc>
          <w:tcPr>
            <w:tcW w:w="2134" w:type="pct"/>
            <w:shd w:val="clear" w:color="auto" w:fill="auto"/>
            <w:vAlign w:val="center"/>
          </w:tcPr>
          <w:p w14:paraId="34BD949F" w14:textId="720577E3" w:rsidR="008971AB" w:rsidRPr="00315A8E" w:rsidRDefault="008971AB" w:rsidP="008971AB">
            <w:pPr>
              <w:tabs>
                <w:tab w:val="left" w:pos="-18"/>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2.Tiền và các khoản tương đương tiền</w:t>
            </w:r>
          </w:p>
        </w:tc>
        <w:tc>
          <w:tcPr>
            <w:tcW w:w="971" w:type="pct"/>
            <w:shd w:val="clear" w:color="auto" w:fill="auto"/>
            <w:vAlign w:val="center"/>
          </w:tcPr>
          <w:p w14:paraId="67FB726C" w14:textId="597CE703" w:rsidR="008971AB" w:rsidRPr="00315A8E" w:rsidRDefault="008971AB" w:rsidP="008971AB">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7,</w:t>
            </w:r>
            <w:r w:rsidR="000E5FE9" w:rsidRPr="00315A8E">
              <w:rPr>
                <w:rFonts w:ascii="Times New Roman" w:eastAsia="Times New Roman" w:hAnsi="Times New Roman"/>
                <w:sz w:val="24"/>
                <w:szCs w:val="24"/>
                <w:lang w:val="nl-NL"/>
              </w:rPr>
              <w:t>0</w:t>
            </w:r>
            <w:r w:rsidRPr="00315A8E">
              <w:rPr>
                <w:rFonts w:ascii="Times New Roman" w:eastAsia="Times New Roman" w:hAnsi="Times New Roman"/>
                <w:sz w:val="24"/>
                <w:szCs w:val="24"/>
                <w:lang w:val="nl-NL"/>
              </w:rPr>
              <w:t>4%</w:t>
            </w:r>
          </w:p>
        </w:tc>
        <w:tc>
          <w:tcPr>
            <w:tcW w:w="971" w:type="pct"/>
            <w:shd w:val="clear" w:color="auto" w:fill="auto"/>
            <w:vAlign w:val="center"/>
          </w:tcPr>
          <w:p w14:paraId="34619132" w14:textId="4FD6BEC8" w:rsidR="008971AB" w:rsidRPr="00315A8E" w:rsidRDefault="00087AE7" w:rsidP="008971AB">
            <w:pPr>
              <w:tabs>
                <w:tab w:val="left" w:pos="540"/>
              </w:tabs>
              <w:spacing w:before="120" w:after="0" w:line="240" w:lineRule="auto"/>
              <w:jc w:val="center"/>
              <w:rPr>
                <w:rFonts w:ascii="Times New Roman" w:eastAsia="Times New Roman" w:hAnsi="Times New Roman"/>
                <w:sz w:val="24"/>
                <w:szCs w:val="24"/>
                <w:vertAlign w:val="superscript"/>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1E0BFD96" w14:textId="0CEEABE3" w:rsidR="008971AB" w:rsidRPr="00315A8E" w:rsidRDefault="00087AE7" w:rsidP="008971AB">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2B8F060E" w14:textId="77777777" w:rsidTr="00315A8E">
        <w:tc>
          <w:tcPr>
            <w:tcW w:w="2134" w:type="pct"/>
            <w:shd w:val="clear" w:color="auto" w:fill="auto"/>
            <w:vAlign w:val="center"/>
          </w:tcPr>
          <w:p w14:paraId="687A447B" w14:textId="56D5388C" w:rsidR="008971AB" w:rsidRPr="00315A8E" w:rsidRDefault="00C326B2" w:rsidP="0083372E">
            <w:pPr>
              <w:tabs>
                <w:tab w:val="left" w:pos="223"/>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lastRenderedPageBreak/>
              <w:t>3</w:t>
            </w:r>
            <w:r w:rsidR="008971AB" w:rsidRPr="00315A8E">
              <w:rPr>
                <w:rFonts w:ascii="Times New Roman" w:eastAsia="Times New Roman" w:hAnsi="Times New Roman"/>
                <w:sz w:val="24"/>
                <w:szCs w:val="24"/>
                <w:lang w:val="nl-NL"/>
              </w:rPr>
              <w:t>.Tài sản khác</w:t>
            </w:r>
          </w:p>
        </w:tc>
        <w:tc>
          <w:tcPr>
            <w:tcW w:w="971" w:type="pct"/>
            <w:shd w:val="clear" w:color="auto" w:fill="auto"/>
            <w:vAlign w:val="center"/>
          </w:tcPr>
          <w:p w14:paraId="35A2188C" w14:textId="7263B135" w:rsidR="008971AB" w:rsidRPr="00315A8E" w:rsidRDefault="008971AB"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0,</w:t>
            </w:r>
            <w:r w:rsidR="000E5FE9" w:rsidRPr="00315A8E">
              <w:rPr>
                <w:rFonts w:ascii="Times New Roman" w:eastAsia="Times New Roman" w:hAnsi="Times New Roman"/>
                <w:sz w:val="24"/>
                <w:szCs w:val="24"/>
                <w:lang w:val="nl-NL"/>
              </w:rPr>
              <w:t>98</w:t>
            </w:r>
            <w:r w:rsidRPr="00315A8E">
              <w:rPr>
                <w:rFonts w:ascii="Times New Roman" w:eastAsia="Times New Roman" w:hAnsi="Times New Roman"/>
                <w:sz w:val="24"/>
                <w:szCs w:val="24"/>
                <w:lang w:val="nl-NL"/>
              </w:rPr>
              <w:t>%</w:t>
            </w:r>
          </w:p>
        </w:tc>
        <w:tc>
          <w:tcPr>
            <w:tcW w:w="971" w:type="pct"/>
            <w:shd w:val="clear" w:color="auto" w:fill="auto"/>
            <w:vAlign w:val="center"/>
          </w:tcPr>
          <w:p w14:paraId="269481FC" w14:textId="53397519" w:rsidR="008971AB"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2A4B7332" w14:textId="5C248B25" w:rsidR="008971AB"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72495D15" w14:textId="77777777" w:rsidTr="00315A8E">
        <w:tc>
          <w:tcPr>
            <w:tcW w:w="2134" w:type="pct"/>
            <w:shd w:val="clear" w:color="auto" w:fill="auto"/>
            <w:vAlign w:val="center"/>
          </w:tcPr>
          <w:p w14:paraId="28E8061A" w14:textId="77777777" w:rsidR="008971AB" w:rsidRPr="00315A8E" w:rsidRDefault="008971AB" w:rsidP="0083372E">
            <w:pPr>
              <w:tabs>
                <w:tab w:val="left" w:pos="540"/>
              </w:tabs>
              <w:spacing w:before="120" w:after="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Cộng</w:t>
            </w:r>
          </w:p>
        </w:tc>
        <w:tc>
          <w:tcPr>
            <w:tcW w:w="971" w:type="pct"/>
            <w:shd w:val="clear" w:color="auto" w:fill="auto"/>
            <w:vAlign w:val="center"/>
          </w:tcPr>
          <w:p w14:paraId="683EE411" w14:textId="77777777"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100,00</w:t>
            </w:r>
          </w:p>
        </w:tc>
        <w:tc>
          <w:tcPr>
            <w:tcW w:w="971" w:type="pct"/>
            <w:shd w:val="clear" w:color="auto" w:fill="auto"/>
            <w:vAlign w:val="center"/>
          </w:tcPr>
          <w:p w14:paraId="4FC04B19" w14:textId="069E14C6"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p>
        </w:tc>
        <w:tc>
          <w:tcPr>
            <w:tcW w:w="923" w:type="pct"/>
            <w:shd w:val="clear" w:color="auto" w:fill="auto"/>
            <w:vAlign w:val="center"/>
          </w:tcPr>
          <w:p w14:paraId="1F0DDFA4" w14:textId="3A05ABD6"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p>
        </w:tc>
      </w:tr>
    </w:tbl>
    <w:p w14:paraId="149D95F6" w14:textId="3F822BFE" w:rsidR="00DC1FD1" w:rsidRPr="00315A8E" w:rsidRDefault="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7FDE8BCE" w14:textId="5ABAB934" w:rsidR="00DC1FD1" w:rsidRPr="00315A8E" w:rsidRDefault="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bookmarkStart w:id="5" w:name="_GoBack"/>
      <w:bookmarkEnd w:id="5"/>
    </w:p>
    <w:p w14:paraId="30C96321" w14:textId="38ECBF4E" w:rsidR="00756A76"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2. Chi tiết chỉ tiêu hoạt động (N: Đến thời điểm báo cáo):</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98"/>
      </w:tblGrid>
      <w:tr w:rsidR="00BE6F63" w:rsidRPr="00315A8E" w14:paraId="21034AD9" w14:textId="77777777" w:rsidTr="00315A8E">
        <w:tc>
          <w:tcPr>
            <w:tcW w:w="2115" w:type="pct"/>
            <w:shd w:val="clear" w:color="auto" w:fill="auto"/>
            <w:vAlign w:val="center"/>
          </w:tcPr>
          <w:p w14:paraId="1D5B1819" w14:textId="77777777" w:rsidR="00BE6F63" w:rsidRPr="00315A8E" w:rsidRDefault="00BE6F63" w:rsidP="00315A8E">
            <w:pPr>
              <w:tabs>
                <w:tab w:val="left" w:pos="540"/>
              </w:tabs>
              <w:spacing w:before="120" w:after="0" w:line="36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Chi tiêu</w:t>
            </w:r>
          </w:p>
        </w:tc>
        <w:tc>
          <w:tcPr>
            <w:tcW w:w="962" w:type="pct"/>
            <w:shd w:val="clear" w:color="auto" w:fill="auto"/>
            <w:vAlign w:val="center"/>
          </w:tcPr>
          <w:p w14:paraId="4AB83160" w14:textId="53231FC3" w:rsidR="00BE6F63" w:rsidRPr="00315A8E" w:rsidRDefault="008971AB" w:rsidP="00315A8E">
            <w:pPr>
              <w:tabs>
                <w:tab w:val="left" w:pos="540"/>
              </w:tabs>
              <w:spacing w:before="120" w:after="0" w:line="36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/2019</w:t>
            </w:r>
          </w:p>
        </w:tc>
        <w:tc>
          <w:tcPr>
            <w:tcW w:w="962" w:type="pct"/>
            <w:shd w:val="clear" w:color="auto" w:fill="auto"/>
            <w:vAlign w:val="center"/>
          </w:tcPr>
          <w:p w14:paraId="174B15DB" w14:textId="0C0AD779" w:rsidR="00BE6F63" w:rsidRPr="00315A8E" w:rsidRDefault="008971AB" w:rsidP="00315A8E">
            <w:pPr>
              <w:tabs>
                <w:tab w:val="left" w:pos="540"/>
              </w:tabs>
              <w:spacing w:before="120" w:after="0" w:line="36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/2018</w:t>
            </w:r>
          </w:p>
        </w:tc>
        <w:tc>
          <w:tcPr>
            <w:tcW w:w="961" w:type="pct"/>
            <w:shd w:val="clear" w:color="auto" w:fill="auto"/>
            <w:vAlign w:val="center"/>
          </w:tcPr>
          <w:p w14:paraId="36922E34" w14:textId="6A9C3C6C" w:rsidR="00BE6F63" w:rsidRPr="00315A8E" w:rsidRDefault="008971AB" w:rsidP="00315A8E">
            <w:pPr>
              <w:tabs>
                <w:tab w:val="left" w:pos="540"/>
              </w:tabs>
              <w:spacing w:before="120" w:after="0" w:line="36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/2017</w:t>
            </w:r>
          </w:p>
        </w:tc>
      </w:tr>
      <w:tr w:rsidR="008971AB" w:rsidRPr="00315A8E" w14:paraId="1582E00A" w14:textId="77777777" w:rsidTr="00315A8E">
        <w:tc>
          <w:tcPr>
            <w:tcW w:w="2115" w:type="pct"/>
            <w:shd w:val="clear" w:color="auto" w:fill="auto"/>
            <w:vAlign w:val="center"/>
          </w:tcPr>
          <w:p w14:paraId="165B2506"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2.1.Giá trị tài sản ròng của Quỹ</w:t>
            </w:r>
          </w:p>
        </w:tc>
        <w:tc>
          <w:tcPr>
            <w:tcW w:w="962" w:type="pct"/>
            <w:shd w:val="clear" w:color="auto" w:fill="auto"/>
            <w:vAlign w:val="center"/>
          </w:tcPr>
          <w:p w14:paraId="41A827E1" w14:textId="79489F09" w:rsidR="008971AB" w:rsidRPr="00315A8E" w:rsidRDefault="000E5FE9">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79.018.509.529</w:t>
            </w:r>
          </w:p>
        </w:tc>
        <w:tc>
          <w:tcPr>
            <w:tcW w:w="962" w:type="pct"/>
            <w:shd w:val="clear" w:color="auto" w:fill="auto"/>
            <w:vAlign w:val="center"/>
          </w:tcPr>
          <w:p w14:paraId="6B0EAE44" w14:textId="7FC6B609"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2D404424" w14:textId="62B9B438" w:rsidR="008971AB" w:rsidRPr="00315A8E" w:rsidRDefault="000D3A0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740B9023" w14:textId="77777777" w:rsidTr="00315A8E">
        <w:tc>
          <w:tcPr>
            <w:tcW w:w="2115" w:type="pct"/>
            <w:shd w:val="clear" w:color="auto" w:fill="auto"/>
            <w:vAlign w:val="center"/>
          </w:tcPr>
          <w:p w14:paraId="58D993A2" w14:textId="79C6E65E"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2.2.Tổng số chứng chỉ </w:t>
            </w:r>
            <w:r w:rsidR="008F2B2D" w:rsidRPr="00315A8E">
              <w:rPr>
                <w:rFonts w:ascii="Times New Roman" w:eastAsia="Times New Roman" w:hAnsi="Times New Roman"/>
                <w:sz w:val="24"/>
                <w:szCs w:val="24"/>
                <w:lang w:val="nl-NL"/>
              </w:rPr>
              <w:t>Q</w:t>
            </w:r>
            <w:r w:rsidRPr="00315A8E">
              <w:rPr>
                <w:rFonts w:ascii="Times New Roman" w:eastAsia="Times New Roman" w:hAnsi="Times New Roman"/>
                <w:sz w:val="24"/>
                <w:szCs w:val="24"/>
                <w:lang w:val="nl-NL"/>
              </w:rPr>
              <w:t>uỹ đang lưu hành</w:t>
            </w:r>
          </w:p>
        </w:tc>
        <w:tc>
          <w:tcPr>
            <w:tcW w:w="962" w:type="pct"/>
            <w:shd w:val="clear" w:color="auto" w:fill="auto"/>
            <w:vAlign w:val="center"/>
          </w:tcPr>
          <w:p w14:paraId="2E0189F1" w14:textId="02338941" w:rsidR="008971AB" w:rsidRPr="00315A8E" w:rsidRDefault="000E5FE9">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7.686.473,96</w:t>
            </w:r>
          </w:p>
        </w:tc>
        <w:tc>
          <w:tcPr>
            <w:tcW w:w="962" w:type="pct"/>
            <w:shd w:val="clear" w:color="auto" w:fill="auto"/>
            <w:vAlign w:val="center"/>
          </w:tcPr>
          <w:p w14:paraId="0C159F19" w14:textId="60366290"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34852C91" w14:textId="0943AC87" w:rsidR="008971AB" w:rsidRPr="00315A8E" w:rsidRDefault="000D3A0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0F7D1AC6" w14:textId="77777777" w:rsidTr="00315A8E">
        <w:tc>
          <w:tcPr>
            <w:tcW w:w="2115" w:type="pct"/>
            <w:shd w:val="clear" w:color="auto" w:fill="auto"/>
            <w:vAlign w:val="center"/>
          </w:tcPr>
          <w:p w14:paraId="7AA58A45" w14:textId="5E80AB2B"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2.3.Giá trị tài sản ròng của một đơn vị Chứng chỉ </w:t>
            </w:r>
            <w:r w:rsidR="008F2B2D" w:rsidRPr="00315A8E">
              <w:rPr>
                <w:rFonts w:ascii="Times New Roman" w:eastAsia="Times New Roman" w:hAnsi="Times New Roman"/>
                <w:sz w:val="24"/>
                <w:szCs w:val="24"/>
                <w:lang w:val="nl-NL"/>
              </w:rPr>
              <w:t>Q</w:t>
            </w:r>
            <w:r w:rsidRPr="00315A8E">
              <w:rPr>
                <w:rFonts w:ascii="Times New Roman" w:eastAsia="Times New Roman" w:hAnsi="Times New Roman"/>
                <w:sz w:val="24"/>
                <w:szCs w:val="24"/>
                <w:lang w:val="nl-NL"/>
              </w:rPr>
              <w:t>uỹ (CCQ)</w:t>
            </w:r>
          </w:p>
        </w:tc>
        <w:tc>
          <w:tcPr>
            <w:tcW w:w="962" w:type="pct"/>
            <w:shd w:val="clear" w:color="auto" w:fill="auto"/>
            <w:vAlign w:val="center"/>
          </w:tcPr>
          <w:p w14:paraId="3BB66723" w14:textId="06EC6AE3" w:rsidR="008971AB" w:rsidRPr="00315A8E" w:rsidRDefault="000E5FE9">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10.280,20</w:t>
            </w:r>
          </w:p>
        </w:tc>
        <w:tc>
          <w:tcPr>
            <w:tcW w:w="962" w:type="pct"/>
            <w:shd w:val="clear" w:color="auto" w:fill="auto"/>
            <w:vAlign w:val="center"/>
          </w:tcPr>
          <w:p w14:paraId="5F9F7D1C" w14:textId="667BFDB8"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048F7B62" w14:textId="043E64E7" w:rsidR="008971AB" w:rsidRPr="00315A8E" w:rsidRDefault="000D3A0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95AB2AB" w14:textId="77777777" w:rsidTr="00315A8E">
        <w:tc>
          <w:tcPr>
            <w:tcW w:w="2115" w:type="pct"/>
            <w:shd w:val="clear" w:color="auto" w:fill="auto"/>
            <w:vAlign w:val="center"/>
          </w:tcPr>
          <w:p w14:paraId="4D78CBEF"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2.4.Giá trị tài sản ròng cao nhất của 1 đơn vị CCQ trong kỳ báo cáo</w:t>
            </w:r>
          </w:p>
        </w:tc>
        <w:tc>
          <w:tcPr>
            <w:tcW w:w="962" w:type="pct"/>
            <w:shd w:val="clear" w:color="auto" w:fill="auto"/>
            <w:vAlign w:val="center"/>
          </w:tcPr>
          <w:p w14:paraId="2E347DE5" w14:textId="0C11B885" w:rsidR="008971AB" w:rsidRPr="00315A8E" w:rsidRDefault="000E5FE9">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10.</w:t>
            </w:r>
            <w:r w:rsidR="00F72260" w:rsidRPr="00315A8E">
              <w:rPr>
                <w:rFonts w:ascii="Times New Roman" w:eastAsia="Times New Roman" w:hAnsi="Times New Roman"/>
                <w:sz w:val="24"/>
                <w:szCs w:val="24"/>
                <w:lang w:val="nl-NL"/>
              </w:rPr>
              <w:t>935,86</w:t>
            </w:r>
          </w:p>
        </w:tc>
        <w:tc>
          <w:tcPr>
            <w:tcW w:w="962" w:type="pct"/>
            <w:shd w:val="clear" w:color="auto" w:fill="auto"/>
            <w:vAlign w:val="center"/>
          </w:tcPr>
          <w:p w14:paraId="2ECE8D83" w14:textId="41031E14"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4517B3D4" w14:textId="68B1ABAF" w:rsidR="008971AB" w:rsidRPr="00315A8E" w:rsidRDefault="000D3A0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A3FE5B3" w14:textId="77777777" w:rsidTr="00315A8E">
        <w:tc>
          <w:tcPr>
            <w:tcW w:w="2115" w:type="pct"/>
            <w:shd w:val="clear" w:color="auto" w:fill="auto"/>
            <w:vAlign w:val="center"/>
          </w:tcPr>
          <w:p w14:paraId="67851E1D"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2.5.Giá trị tài sản ròng thấp nhất của 1 đơn vị CCQ trong kỳ báo cáo</w:t>
            </w:r>
          </w:p>
        </w:tc>
        <w:tc>
          <w:tcPr>
            <w:tcW w:w="962" w:type="pct"/>
            <w:shd w:val="clear" w:color="auto" w:fill="auto"/>
            <w:vAlign w:val="center"/>
          </w:tcPr>
          <w:p w14:paraId="78E13020" w14:textId="1EE06F3B" w:rsidR="008971AB" w:rsidRPr="00315A8E" w:rsidRDefault="00F722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9.991,19</w:t>
            </w:r>
          </w:p>
        </w:tc>
        <w:tc>
          <w:tcPr>
            <w:tcW w:w="962" w:type="pct"/>
            <w:shd w:val="clear" w:color="auto" w:fill="auto"/>
            <w:vAlign w:val="center"/>
          </w:tcPr>
          <w:p w14:paraId="7200238C" w14:textId="028D7869"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0A60AFAB" w14:textId="03145A81" w:rsidR="008971AB" w:rsidRPr="00315A8E" w:rsidRDefault="000D3A0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680FA9D8" w14:textId="77777777" w:rsidTr="00315A8E">
        <w:tc>
          <w:tcPr>
            <w:tcW w:w="2115" w:type="pct"/>
            <w:shd w:val="clear" w:color="auto" w:fill="auto"/>
            <w:vAlign w:val="center"/>
          </w:tcPr>
          <w:p w14:paraId="405BCECE"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2.6.Giá cuối ngày của 1 đơn vị CCQ tại ngày báo cáo</w:t>
            </w:r>
          </w:p>
        </w:tc>
        <w:tc>
          <w:tcPr>
            <w:tcW w:w="962" w:type="pct"/>
            <w:shd w:val="clear" w:color="auto" w:fill="auto"/>
            <w:vAlign w:val="center"/>
          </w:tcPr>
          <w:p w14:paraId="1D199951" w14:textId="70056590"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7A1B8227" w14:textId="230B77A2"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0C5D082F" w14:textId="4B269FD8"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2492316D" w14:textId="77777777" w:rsidTr="00315A8E">
        <w:tc>
          <w:tcPr>
            <w:tcW w:w="2115" w:type="pct"/>
            <w:shd w:val="clear" w:color="auto" w:fill="auto"/>
            <w:vAlign w:val="center"/>
          </w:tcPr>
          <w:p w14:paraId="3BF3BB34"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2.7.Giá cuối ngày cao nhất của 1 đơn vị CCQ trong kỳ báo cáo</w:t>
            </w:r>
          </w:p>
        </w:tc>
        <w:tc>
          <w:tcPr>
            <w:tcW w:w="962" w:type="pct"/>
            <w:shd w:val="clear" w:color="auto" w:fill="auto"/>
            <w:vAlign w:val="center"/>
          </w:tcPr>
          <w:p w14:paraId="10619DC6" w14:textId="1A163974"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0BEE6D47" w14:textId="5857C2AE"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54E3070C" w14:textId="235CFC96"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51B49DCF" w14:textId="77777777" w:rsidTr="00315A8E">
        <w:tc>
          <w:tcPr>
            <w:tcW w:w="2115" w:type="pct"/>
            <w:shd w:val="clear" w:color="auto" w:fill="auto"/>
            <w:vAlign w:val="center"/>
          </w:tcPr>
          <w:p w14:paraId="177EE2D0"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2.8.Giá cuối ngày thấp nhất của 1 đơn vị CCQ trong kỳ báo cáo</w:t>
            </w:r>
          </w:p>
        </w:tc>
        <w:tc>
          <w:tcPr>
            <w:tcW w:w="962" w:type="pct"/>
            <w:shd w:val="clear" w:color="auto" w:fill="auto"/>
            <w:vAlign w:val="center"/>
          </w:tcPr>
          <w:p w14:paraId="79D01296" w14:textId="61A6DF98"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3E65FA34" w14:textId="2324722D"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693C8484" w14:textId="61C43F95"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3D43ACEE" w14:textId="77777777" w:rsidTr="00315A8E">
        <w:tc>
          <w:tcPr>
            <w:tcW w:w="2115" w:type="pct"/>
            <w:shd w:val="clear" w:color="auto" w:fill="auto"/>
            <w:vAlign w:val="center"/>
          </w:tcPr>
          <w:p w14:paraId="1916F095"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2.9.Tổng tăng trưởng (%)/1 đơn vị CCQ</w:t>
            </w:r>
          </w:p>
        </w:tc>
        <w:tc>
          <w:tcPr>
            <w:tcW w:w="962" w:type="pct"/>
            <w:shd w:val="clear" w:color="auto" w:fill="auto"/>
            <w:vAlign w:val="center"/>
          </w:tcPr>
          <w:p w14:paraId="20184A90" w14:textId="2317E4A8" w:rsidR="008971AB" w:rsidRPr="00315A8E" w:rsidRDefault="00F722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2,64</w:t>
            </w:r>
            <w:r w:rsidR="0052162A" w:rsidRPr="00315A8E">
              <w:rPr>
                <w:rFonts w:ascii="Times New Roman" w:eastAsia="Times New Roman" w:hAnsi="Times New Roman"/>
                <w:sz w:val="24"/>
                <w:szCs w:val="24"/>
                <w:lang w:val="nl-NL"/>
              </w:rPr>
              <w:t>%</w:t>
            </w:r>
          </w:p>
        </w:tc>
        <w:tc>
          <w:tcPr>
            <w:tcW w:w="962" w:type="pct"/>
            <w:shd w:val="clear" w:color="auto" w:fill="auto"/>
            <w:vAlign w:val="center"/>
          </w:tcPr>
          <w:p w14:paraId="5EF14642" w14:textId="5ABFE588"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9214AE9" w14:textId="19F459C1"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9E29FC2" w14:textId="77777777" w:rsidTr="00315A8E">
        <w:tc>
          <w:tcPr>
            <w:tcW w:w="2115" w:type="pct"/>
            <w:shd w:val="clear" w:color="auto" w:fill="auto"/>
            <w:vAlign w:val="center"/>
          </w:tcPr>
          <w:p w14:paraId="684DE998"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2.9.1.Tăng trưởng vốn (%)/1 đơn vị CCQ (Thay đổi do biến động giá)</w:t>
            </w:r>
          </w:p>
        </w:tc>
        <w:tc>
          <w:tcPr>
            <w:tcW w:w="962" w:type="pct"/>
            <w:shd w:val="clear" w:color="auto" w:fill="auto"/>
            <w:vAlign w:val="center"/>
          </w:tcPr>
          <w:p w14:paraId="100762D5" w14:textId="64FF07F9" w:rsidR="008971AB" w:rsidRPr="00315A8E" w:rsidRDefault="00F722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2,4</w:t>
            </w:r>
            <w:r w:rsidR="004E41BD" w:rsidRPr="00315A8E">
              <w:rPr>
                <w:rFonts w:ascii="Times New Roman" w:eastAsia="Times New Roman" w:hAnsi="Times New Roman"/>
                <w:sz w:val="24"/>
                <w:szCs w:val="24"/>
                <w:lang w:val="nl-NL"/>
              </w:rPr>
              <w:t>3</w:t>
            </w:r>
            <w:r w:rsidR="0052162A" w:rsidRPr="00315A8E">
              <w:rPr>
                <w:rFonts w:ascii="Times New Roman" w:eastAsia="Times New Roman" w:hAnsi="Times New Roman"/>
                <w:sz w:val="24"/>
                <w:szCs w:val="24"/>
                <w:lang w:val="nl-NL"/>
              </w:rPr>
              <w:t>%</w:t>
            </w:r>
          </w:p>
        </w:tc>
        <w:tc>
          <w:tcPr>
            <w:tcW w:w="962" w:type="pct"/>
            <w:shd w:val="clear" w:color="auto" w:fill="auto"/>
            <w:vAlign w:val="center"/>
          </w:tcPr>
          <w:p w14:paraId="06674D77" w14:textId="57D4EF36"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441377AA" w14:textId="0B0B3832"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5D4A2E39" w14:textId="77777777" w:rsidTr="00315A8E">
        <w:tc>
          <w:tcPr>
            <w:tcW w:w="2115" w:type="pct"/>
            <w:shd w:val="clear" w:color="auto" w:fill="auto"/>
            <w:vAlign w:val="center"/>
          </w:tcPr>
          <w:p w14:paraId="461797A3"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2.9.2.Tăng trưởng thu nhập (%)/1 đơn vị CCQ (Tính trên thu nhập đã thực hiện)</w:t>
            </w:r>
          </w:p>
        </w:tc>
        <w:tc>
          <w:tcPr>
            <w:tcW w:w="962" w:type="pct"/>
            <w:shd w:val="clear" w:color="auto" w:fill="auto"/>
            <w:vAlign w:val="center"/>
          </w:tcPr>
          <w:p w14:paraId="122130F8" w14:textId="26E1CB67" w:rsidR="008971AB" w:rsidRPr="00315A8E" w:rsidRDefault="00F722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0,21</w:t>
            </w:r>
            <w:r w:rsidR="0052162A" w:rsidRPr="00315A8E">
              <w:rPr>
                <w:rFonts w:ascii="Times New Roman" w:eastAsia="Times New Roman" w:hAnsi="Times New Roman"/>
                <w:sz w:val="24"/>
                <w:szCs w:val="24"/>
                <w:lang w:val="nl-NL"/>
              </w:rPr>
              <w:t>%</w:t>
            </w:r>
          </w:p>
        </w:tc>
        <w:tc>
          <w:tcPr>
            <w:tcW w:w="962" w:type="pct"/>
            <w:shd w:val="clear" w:color="auto" w:fill="auto"/>
            <w:vAlign w:val="center"/>
          </w:tcPr>
          <w:p w14:paraId="1E604B06" w14:textId="2B55BC5B"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F2AF01B" w14:textId="787B2F6A"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4CC4F0AA" w14:textId="77777777" w:rsidTr="00315A8E">
        <w:tc>
          <w:tcPr>
            <w:tcW w:w="2115" w:type="pct"/>
            <w:shd w:val="clear" w:color="auto" w:fill="auto"/>
            <w:vAlign w:val="center"/>
          </w:tcPr>
          <w:p w14:paraId="01DC28A3"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2.10.Phân phối gộp trên 1 đơn vị CCQ</w:t>
            </w:r>
          </w:p>
        </w:tc>
        <w:tc>
          <w:tcPr>
            <w:tcW w:w="962" w:type="pct"/>
            <w:shd w:val="clear" w:color="auto" w:fill="auto"/>
            <w:vAlign w:val="center"/>
          </w:tcPr>
          <w:p w14:paraId="760FA637" w14:textId="2B451C6D"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5168843E" w14:textId="26EBEC84"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1A61D75" w14:textId="1D4FEBCB"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6EAB03D4" w14:textId="77777777" w:rsidTr="00315A8E">
        <w:tc>
          <w:tcPr>
            <w:tcW w:w="2115" w:type="pct"/>
            <w:shd w:val="clear" w:color="auto" w:fill="auto"/>
            <w:vAlign w:val="center"/>
          </w:tcPr>
          <w:p w14:paraId="3A517776"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2.11.Phân phối ròng trên 1 đơn vị CCQ</w:t>
            </w:r>
          </w:p>
        </w:tc>
        <w:tc>
          <w:tcPr>
            <w:tcW w:w="962" w:type="pct"/>
            <w:shd w:val="clear" w:color="auto" w:fill="auto"/>
            <w:vAlign w:val="center"/>
          </w:tcPr>
          <w:p w14:paraId="6260AB34" w14:textId="15603CB8"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3194D2B7" w14:textId="3BFC66D5"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56494BE" w14:textId="2531FFB5"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484A1706" w14:textId="77777777" w:rsidTr="00315A8E">
        <w:tc>
          <w:tcPr>
            <w:tcW w:w="2115" w:type="pct"/>
            <w:shd w:val="clear" w:color="auto" w:fill="auto"/>
            <w:vAlign w:val="center"/>
          </w:tcPr>
          <w:p w14:paraId="31BECECF"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2.12.Ngày chốt quyền (Ex-date of distribution)</w:t>
            </w:r>
          </w:p>
        </w:tc>
        <w:tc>
          <w:tcPr>
            <w:tcW w:w="962" w:type="pct"/>
            <w:shd w:val="clear" w:color="auto" w:fill="auto"/>
            <w:vAlign w:val="center"/>
          </w:tcPr>
          <w:p w14:paraId="0010992B" w14:textId="28061E62" w:rsidR="008971AB" w:rsidRPr="00315A8E" w:rsidRDefault="0052162A">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17D0C26B" w14:textId="2AAEF5E7"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EBF3467" w14:textId="00C756DA"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59EE0EC7" w14:textId="77777777" w:rsidTr="00315A8E">
        <w:tc>
          <w:tcPr>
            <w:tcW w:w="2115" w:type="pct"/>
            <w:shd w:val="clear" w:color="auto" w:fill="auto"/>
            <w:vAlign w:val="center"/>
          </w:tcPr>
          <w:p w14:paraId="5D620D01"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2.13.Tỷ lệ chi phí hoạt động của quỹ (%)</w:t>
            </w:r>
          </w:p>
        </w:tc>
        <w:tc>
          <w:tcPr>
            <w:tcW w:w="962" w:type="pct"/>
            <w:shd w:val="clear" w:color="auto" w:fill="auto"/>
            <w:vAlign w:val="center"/>
          </w:tcPr>
          <w:p w14:paraId="1599D8AD" w14:textId="52BD074A" w:rsidR="008971AB" w:rsidRPr="00315A8E" w:rsidRDefault="00804BBD">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3.37</w:t>
            </w:r>
            <w:r w:rsidR="0052162A" w:rsidRPr="00315A8E">
              <w:rPr>
                <w:rFonts w:ascii="Times New Roman" w:eastAsia="Times New Roman" w:hAnsi="Times New Roman"/>
                <w:sz w:val="24"/>
                <w:szCs w:val="24"/>
                <w:lang w:val="nl-NL"/>
              </w:rPr>
              <w:t>%</w:t>
            </w:r>
          </w:p>
        </w:tc>
        <w:tc>
          <w:tcPr>
            <w:tcW w:w="962" w:type="pct"/>
            <w:shd w:val="clear" w:color="auto" w:fill="auto"/>
            <w:vAlign w:val="center"/>
          </w:tcPr>
          <w:p w14:paraId="4A1A1B3F" w14:textId="56413498"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69414C7" w14:textId="1927CB37"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5F792137" w14:textId="77777777" w:rsidTr="00315A8E">
        <w:tc>
          <w:tcPr>
            <w:tcW w:w="2115" w:type="pct"/>
            <w:shd w:val="clear" w:color="auto" w:fill="auto"/>
            <w:vAlign w:val="center"/>
          </w:tcPr>
          <w:p w14:paraId="1CB9C522" w14:textId="77777777" w:rsidR="008971AB" w:rsidRPr="00315A8E" w:rsidRDefault="008971AB"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2.14.Tốc độ vòng quay danh mục (lần)</w:t>
            </w:r>
          </w:p>
        </w:tc>
        <w:tc>
          <w:tcPr>
            <w:tcW w:w="962" w:type="pct"/>
            <w:shd w:val="clear" w:color="auto" w:fill="auto"/>
            <w:vAlign w:val="center"/>
          </w:tcPr>
          <w:p w14:paraId="1DCC5EDA" w14:textId="41631399" w:rsidR="008971AB" w:rsidRPr="00315A8E" w:rsidRDefault="00804BBD">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2.069</w:t>
            </w:r>
          </w:p>
        </w:tc>
        <w:tc>
          <w:tcPr>
            <w:tcW w:w="962" w:type="pct"/>
            <w:shd w:val="clear" w:color="auto" w:fill="auto"/>
            <w:vAlign w:val="center"/>
          </w:tcPr>
          <w:p w14:paraId="445F9F32" w14:textId="6CACBD64"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236B1E60" w14:textId="76E0868D" w:rsidR="008971AB" w:rsidRPr="00315A8E" w:rsidRDefault="00087AE7">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44FC1ABD" w14:textId="60748C2D" w:rsidR="00BE6F63" w:rsidRPr="00315A8E" w:rsidRDefault="00BE6F63">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sz w:val="24"/>
          <w:szCs w:val="24"/>
          <w:lang w:val="nl-NL"/>
        </w:rPr>
        <w:t xml:space="preserve">● </w:t>
      </w:r>
      <w:r w:rsidRPr="00315A8E">
        <w:rPr>
          <w:rFonts w:ascii="Times New Roman" w:hAnsi="Times New Roman"/>
          <w:i/>
          <w:sz w:val="24"/>
          <w:szCs w:val="24"/>
          <w:lang w:val="nl-NL"/>
        </w:rPr>
        <w:t>Tốc độ vòng quay danh mục: Có thể thuyết minh những nhân tố ảnh hưởng.</w:t>
      </w:r>
    </w:p>
    <w:p w14:paraId="27711679" w14:textId="77777777" w:rsidR="00315A8E" w:rsidRDefault="00315A8E" w:rsidP="00DC1FD1">
      <w:pPr>
        <w:shd w:val="clear" w:color="auto" w:fill="FFFFFF"/>
        <w:tabs>
          <w:tab w:val="left" w:pos="540"/>
        </w:tabs>
        <w:spacing w:before="120" w:after="0" w:line="240" w:lineRule="auto"/>
        <w:jc w:val="both"/>
        <w:rPr>
          <w:rFonts w:ascii="Times New Roman" w:hAnsi="Times New Roman"/>
          <w:i/>
          <w:sz w:val="24"/>
          <w:szCs w:val="24"/>
          <w:lang w:val="nl-NL"/>
        </w:rPr>
      </w:pPr>
    </w:p>
    <w:p w14:paraId="6B21B686" w14:textId="77777777" w:rsidR="00315A8E" w:rsidRDefault="00315A8E" w:rsidP="00DC1FD1">
      <w:pPr>
        <w:shd w:val="clear" w:color="auto" w:fill="FFFFFF"/>
        <w:tabs>
          <w:tab w:val="left" w:pos="540"/>
        </w:tabs>
        <w:spacing w:before="120" w:after="0" w:line="240" w:lineRule="auto"/>
        <w:jc w:val="both"/>
        <w:rPr>
          <w:rFonts w:ascii="Times New Roman" w:hAnsi="Times New Roman"/>
          <w:i/>
          <w:sz w:val="24"/>
          <w:szCs w:val="24"/>
          <w:lang w:val="nl-NL"/>
        </w:rPr>
      </w:pPr>
    </w:p>
    <w:p w14:paraId="193AB217" w14:textId="3877E890"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lastRenderedPageBreak/>
        <w:t>Chú thích:</w:t>
      </w:r>
    </w:p>
    <w:p w14:paraId="7BCECDBB" w14:textId="63DD6752"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69DFF40A" w14:textId="1769D6E1"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(2)</w:t>
      </w:r>
      <w:r w:rsidRPr="00315A8E">
        <w:rPr>
          <w:rFonts w:ascii="Times New Roman" w:hAnsi="Times New Roman"/>
          <w:i/>
          <w:sz w:val="24"/>
          <w:szCs w:val="24"/>
          <w:lang w:val="nl-NL"/>
        </w:rPr>
        <w:t>: Chứng chỉ Quỹ của quỹ không được niêm yết trên thị trường chứng khoán.</w:t>
      </w:r>
    </w:p>
    <w:p w14:paraId="723292E8" w14:textId="251CEDD9" w:rsidR="00DC1FD1" w:rsidRPr="00315A8E" w:rsidRDefault="00DC1FD1" w:rsidP="0083372E">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(3)</w:t>
      </w:r>
      <w:r w:rsidRPr="00315A8E">
        <w:rPr>
          <w:rFonts w:ascii="Times New Roman" w:hAnsi="Times New Roman"/>
          <w:i/>
          <w:sz w:val="24"/>
          <w:szCs w:val="24"/>
          <w:lang w:val="nl-NL"/>
        </w:rPr>
        <w:t>: Quỹ chưa thực hiện phân phối lợi nhuận.</w:t>
      </w:r>
    </w:p>
    <w:p w14:paraId="169AA3BF" w14:textId="71479CC4" w:rsidR="00BE6F63" w:rsidRPr="00315A8E"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315A8E">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315A8E" w14:paraId="2A501907" w14:textId="77777777" w:rsidTr="00315A8E">
        <w:tc>
          <w:tcPr>
            <w:tcW w:w="2115" w:type="pct"/>
            <w:shd w:val="clear" w:color="auto" w:fill="auto"/>
            <w:vAlign w:val="center"/>
          </w:tcPr>
          <w:p w14:paraId="45889D1E"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Giai đoạn</w:t>
            </w:r>
          </w:p>
        </w:tc>
        <w:tc>
          <w:tcPr>
            <w:tcW w:w="1444" w:type="pct"/>
            <w:shd w:val="clear" w:color="auto" w:fill="auto"/>
            <w:vAlign w:val="center"/>
          </w:tcPr>
          <w:p w14:paraId="250073B9"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Tổng tăng trưởng của NAV/CCQ</w:t>
            </w:r>
          </w:p>
        </w:tc>
        <w:tc>
          <w:tcPr>
            <w:tcW w:w="1442" w:type="pct"/>
            <w:shd w:val="clear" w:color="auto" w:fill="auto"/>
            <w:vAlign w:val="center"/>
          </w:tcPr>
          <w:p w14:paraId="1D64424C"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Tăng trưởng NAV/CCQ hàng năm</w:t>
            </w:r>
          </w:p>
        </w:tc>
      </w:tr>
      <w:tr w:rsidR="00BE6F63" w:rsidRPr="00315A8E" w14:paraId="5EEB48C6" w14:textId="77777777" w:rsidTr="00315A8E">
        <w:tc>
          <w:tcPr>
            <w:tcW w:w="2115" w:type="pct"/>
            <w:shd w:val="clear" w:color="auto" w:fill="auto"/>
            <w:vAlign w:val="center"/>
          </w:tcPr>
          <w:p w14:paraId="5DDCFCF4"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- 1 năm</w:t>
            </w:r>
          </w:p>
        </w:tc>
        <w:tc>
          <w:tcPr>
            <w:tcW w:w="1444" w:type="pct"/>
            <w:shd w:val="clear" w:color="auto" w:fill="auto"/>
            <w:vAlign w:val="center"/>
          </w:tcPr>
          <w:p w14:paraId="01E10D90" w14:textId="26ABB2C8"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442" w:type="pct"/>
            <w:shd w:val="clear" w:color="auto" w:fill="auto"/>
            <w:vAlign w:val="center"/>
          </w:tcPr>
          <w:p w14:paraId="31D1F686" w14:textId="3EBA4C59"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3E717F15" w14:textId="77777777" w:rsidTr="00315A8E">
        <w:tc>
          <w:tcPr>
            <w:tcW w:w="2115" w:type="pct"/>
            <w:shd w:val="clear" w:color="auto" w:fill="auto"/>
            <w:vAlign w:val="center"/>
          </w:tcPr>
          <w:p w14:paraId="0353B976"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- 3 năm</w:t>
            </w:r>
          </w:p>
        </w:tc>
        <w:tc>
          <w:tcPr>
            <w:tcW w:w="1444" w:type="pct"/>
            <w:shd w:val="clear" w:color="auto" w:fill="auto"/>
            <w:vAlign w:val="center"/>
          </w:tcPr>
          <w:p w14:paraId="3DFE9C10" w14:textId="23F6662B"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442" w:type="pct"/>
            <w:shd w:val="clear" w:color="auto" w:fill="auto"/>
            <w:vAlign w:val="center"/>
          </w:tcPr>
          <w:p w14:paraId="6BB5F47E" w14:textId="6355FED1"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 N/A</w:t>
            </w:r>
            <w:r w:rsidRPr="00315A8E">
              <w:rPr>
                <w:rFonts w:ascii="Times New Roman" w:eastAsia="Times New Roman" w:hAnsi="Times New Roman"/>
                <w:sz w:val="24"/>
                <w:szCs w:val="24"/>
                <w:vertAlign w:val="superscript"/>
                <w:lang w:val="nl-NL"/>
              </w:rPr>
              <w:t>(1)</w:t>
            </w:r>
          </w:p>
        </w:tc>
      </w:tr>
      <w:tr w:rsidR="00BE6F63" w:rsidRPr="00315A8E" w14:paraId="15A9300F" w14:textId="77777777" w:rsidTr="00315A8E">
        <w:tc>
          <w:tcPr>
            <w:tcW w:w="2115" w:type="pct"/>
            <w:shd w:val="clear" w:color="auto" w:fill="auto"/>
            <w:vAlign w:val="center"/>
          </w:tcPr>
          <w:p w14:paraId="23252578"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Từ khi thành lập</w:t>
            </w:r>
          </w:p>
        </w:tc>
        <w:tc>
          <w:tcPr>
            <w:tcW w:w="1444" w:type="pct"/>
            <w:shd w:val="clear" w:color="auto" w:fill="auto"/>
            <w:vAlign w:val="center"/>
          </w:tcPr>
          <w:p w14:paraId="631B2217" w14:textId="63028228" w:rsidR="00BE6F63" w:rsidRPr="00315A8E" w:rsidRDefault="003875D1"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2,80%</w:t>
            </w:r>
          </w:p>
        </w:tc>
        <w:tc>
          <w:tcPr>
            <w:tcW w:w="1442" w:type="pct"/>
            <w:shd w:val="clear" w:color="auto" w:fill="auto"/>
            <w:vAlign w:val="center"/>
          </w:tcPr>
          <w:p w14:paraId="22F7C0B9" w14:textId="751D7C40"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 N/A</w:t>
            </w:r>
            <w:r w:rsidRPr="00315A8E">
              <w:rPr>
                <w:rFonts w:ascii="Times New Roman" w:eastAsia="Times New Roman" w:hAnsi="Times New Roman"/>
                <w:sz w:val="24"/>
                <w:szCs w:val="24"/>
                <w:vertAlign w:val="superscript"/>
                <w:lang w:val="nl-NL"/>
              </w:rPr>
              <w:t>(1)</w:t>
            </w:r>
          </w:p>
        </w:tc>
      </w:tr>
      <w:tr w:rsidR="00BE6F63" w:rsidRPr="00315A8E" w14:paraId="60120E2C" w14:textId="77777777" w:rsidTr="008731A7">
        <w:trPr>
          <w:trHeight w:val="378"/>
        </w:trPr>
        <w:tc>
          <w:tcPr>
            <w:tcW w:w="2115" w:type="pct"/>
            <w:shd w:val="clear" w:color="auto" w:fill="auto"/>
            <w:vAlign w:val="center"/>
          </w:tcPr>
          <w:p w14:paraId="16A5616E" w14:textId="77777777" w:rsidR="00BE6F63" w:rsidRPr="00315A8E" w:rsidRDefault="00BE6F63" w:rsidP="00315A8E">
            <w:pPr>
              <w:tabs>
                <w:tab w:val="left" w:pos="540"/>
              </w:tabs>
              <w:spacing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Tăng trưởng của chỉ số tham chiếu</w:t>
            </w:r>
          </w:p>
        </w:tc>
        <w:tc>
          <w:tcPr>
            <w:tcW w:w="1444" w:type="pct"/>
            <w:shd w:val="clear" w:color="auto" w:fill="auto"/>
            <w:vAlign w:val="center"/>
          </w:tcPr>
          <w:p w14:paraId="6197725B" w14:textId="7DE716E1" w:rsidR="00BE6F63" w:rsidRPr="00315A8E" w:rsidRDefault="00087AE7" w:rsidP="00315A8E">
            <w:pPr>
              <w:tabs>
                <w:tab w:val="left" w:pos="540"/>
              </w:tabs>
              <w:spacing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(4)</w:t>
            </w:r>
          </w:p>
        </w:tc>
        <w:tc>
          <w:tcPr>
            <w:tcW w:w="1442" w:type="pct"/>
            <w:shd w:val="clear" w:color="auto" w:fill="auto"/>
            <w:vAlign w:val="center"/>
          </w:tcPr>
          <w:p w14:paraId="0A0AEC25" w14:textId="16D279D6" w:rsidR="00BE6F63" w:rsidRPr="00315A8E" w:rsidRDefault="00087AE7" w:rsidP="00315A8E">
            <w:pPr>
              <w:tabs>
                <w:tab w:val="left" w:pos="540"/>
              </w:tabs>
              <w:spacing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(4)</w:t>
            </w:r>
          </w:p>
        </w:tc>
      </w:tr>
    </w:tbl>
    <w:p w14:paraId="099E16EA"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10E1B7EC"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0D6779A7" w14:textId="61CFB2F2"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(4)</w:t>
      </w:r>
      <w:r w:rsidRPr="00315A8E">
        <w:rPr>
          <w:rFonts w:ascii="Times New Roman" w:hAnsi="Times New Roman"/>
          <w:i/>
          <w:sz w:val="24"/>
          <w:szCs w:val="24"/>
          <w:lang w:val="nl-NL"/>
        </w:rPr>
        <w:t>: Quỹ không áp dụng chỉ số tham chiếu.</w:t>
      </w:r>
    </w:p>
    <w:p w14:paraId="2FB699CF" w14:textId="0AAE7C9C" w:rsidR="00BE6F63"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76"/>
        <w:gridCol w:w="1351"/>
        <w:gridCol w:w="1349"/>
        <w:gridCol w:w="1441"/>
        <w:gridCol w:w="1437"/>
      </w:tblGrid>
      <w:tr w:rsidR="00756A76" w:rsidRPr="00315A8E" w14:paraId="6BD9BADA" w14:textId="77777777" w:rsidTr="00315A8E">
        <w:tc>
          <w:tcPr>
            <w:tcW w:w="2019" w:type="pct"/>
            <w:shd w:val="clear" w:color="auto" w:fill="auto"/>
          </w:tcPr>
          <w:p w14:paraId="0B375C4A"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Thời kỳ</w:t>
            </w:r>
          </w:p>
        </w:tc>
        <w:tc>
          <w:tcPr>
            <w:tcW w:w="722" w:type="pct"/>
            <w:shd w:val="clear" w:color="auto" w:fill="auto"/>
          </w:tcPr>
          <w:p w14:paraId="65DC3E4D" w14:textId="06C6D993" w:rsidR="00BE6F63" w:rsidRPr="00315A8E" w:rsidRDefault="00E32BB9"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30/06/2019</w:t>
            </w:r>
          </w:p>
          <w:p w14:paraId="4D4EEB6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21" w:type="pct"/>
            <w:shd w:val="clear" w:color="auto" w:fill="auto"/>
          </w:tcPr>
          <w:p w14:paraId="67A8FF84" w14:textId="23EEB13C" w:rsidR="00BE6F63" w:rsidRPr="00315A8E" w:rsidRDefault="00087AE7"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/2018</w:t>
            </w:r>
          </w:p>
          <w:p w14:paraId="595F60E4"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70" w:type="pct"/>
            <w:shd w:val="clear" w:color="auto" w:fill="auto"/>
          </w:tcPr>
          <w:p w14:paraId="3B14E0EC" w14:textId="29F5625A" w:rsidR="00BE6F63" w:rsidRPr="00315A8E" w:rsidRDefault="00087AE7"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/2017</w:t>
            </w:r>
          </w:p>
          <w:p w14:paraId="2B058C43"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68" w:type="pct"/>
            <w:shd w:val="clear" w:color="auto" w:fill="auto"/>
          </w:tcPr>
          <w:p w14:paraId="0EE2A79B" w14:textId="1219505F" w:rsidR="00BE6F63" w:rsidRPr="00315A8E" w:rsidRDefault="00087AE7"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E32BB9" w:rsidRPr="00315A8E">
              <w:rPr>
                <w:rFonts w:ascii="Times New Roman" w:eastAsia="Times New Roman" w:hAnsi="Times New Roman"/>
                <w:b/>
                <w:sz w:val="24"/>
                <w:szCs w:val="24"/>
                <w:lang w:val="nl-NL"/>
              </w:rPr>
              <w:t>0</w:t>
            </w:r>
            <w:r w:rsidRPr="00315A8E">
              <w:rPr>
                <w:rFonts w:ascii="Times New Roman" w:eastAsia="Times New Roman" w:hAnsi="Times New Roman"/>
                <w:b/>
                <w:sz w:val="24"/>
                <w:szCs w:val="24"/>
                <w:lang w:val="nl-NL"/>
              </w:rPr>
              <w:t>/0</w:t>
            </w:r>
            <w:r w:rsidR="00E32BB9" w:rsidRPr="00315A8E">
              <w:rPr>
                <w:rFonts w:ascii="Times New Roman" w:eastAsia="Times New Roman" w:hAnsi="Times New Roman"/>
                <w:b/>
                <w:sz w:val="24"/>
                <w:szCs w:val="24"/>
                <w:lang w:val="nl-NL"/>
              </w:rPr>
              <w:t>6</w:t>
            </w:r>
            <w:r w:rsidRPr="00315A8E">
              <w:rPr>
                <w:rFonts w:ascii="Times New Roman" w:eastAsia="Times New Roman" w:hAnsi="Times New Roman"/>
                <w:b/>
                <w:sz w:val="24"/>
                <w:szCs w:val="24"/>
                <w:lang w:val="nl-NL"/>
              </w:rPr>
              <w:t>/2016</w:t>
            </w:r>
          </w:p>
          <w:p w14:paraId="2844A0CE"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r>
      <w:tr w:rsidR="00756A76" w:rsidRPr="00315A8E" w14:paraId="2450D773" w14:textId="77777777" w:rsidTr="00315A8E">
        <w:tc>
          <w:tcPr>
            <w:tcW w:w="2019" w:type="pct"/>
            <w:shd w:val="clear" w:color="auto" w:fill="auto"/>
          </w:tcPr>
          <w:p w14:paraId="1AE229FE" w14:textId="77777777" w:rsidR="00BE6F63" w:rsidRPr="00315A8E" w:rsidRDefault="00BE6F63" w:rsidP="00315A8E">
            <w:pPr>
              <w:tabs>
                <w:tab w:val="left" w:pos="540"/>
              </w:tabs>
              <w:spacing w:before="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Tỷ lệ tăng trưởng (%)/01 đơn vị CCQ</w:t>
            </w:r>
          </w:p>
        </w:tc>
        <w:tc>
          <w:tcPr>
            <w:tcW w:w="722" w:type="pct"/>
            <w:shd w:val="clear" w:color="auto" w:fill="auto"/>
          </w:tcPr>
          <w:p w14:paraId="7171C538" w14:textId="351E3FE4"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21" w:type="pct"/>
            <w:shd w:val="clear" w:color="auto" w:fill="auto"/>
          </w:tcPr>
          <w:p w14:paraId="34A7EE47" w14:textId="6485DE86"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70" w:type="pct"/>
            <w:shd w:val="clear" w:color="auto" w:fill="auto"/>
          </w:tcPr>
          <w:p w14:paraId="296CFA3A" w14:textId="7EB6AC91"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68" w:type="pct"/>
            <w:shd w:val="clear" w:color="auto" w:fill="auto"/>
          </w:tcPr>
          <w:p w14:paraId="54C85424" w14:textId="41073A7A"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4C661F9B" w14:textId="4055D962" w:rsidR="00BE6F63" w:rsidRPr="00315A8E" w:rsidRDefault="00BE6F63">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Ghi chú: Số liệu tăng trưởng cần phải phản ánh theo thời điểm có tính so sánh. Ví dụ tại thời điểm 31/12 thì các số liệu của các năm đưa vào biểu phải đảm bảo có tính so sánh là đều tại 31/12 hàng năm.</w:t>
      </w:r>
    </w:p>
    <w:p w14:paraId="58586C78"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53461866" w14:textId="12A2274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71C9942D" w14:textId="77777777" w:rsidR="00756A76" w:rsidRPr="00315A8E" w:rsidRDefault="00756A76" w:rsidP="00315A8E">
      <w:pPr>
        <w:shd w:val="clear" w:color="auto" w:fill="FFFFFF"/>
        <w:tabs>
          <w:tab w:val="left" w:pos="540"/>
        </w:tabs>
        <w:spacing w:after="0" w:line="240" w:lineRule="auto"/>
        <w:jc w:val="both"/>
        <w:rPr>
          <w:rFonts w:ascii="Times New Roman" w:hAnsi="Times New Roman"/>
          <w:i/>
          <w:sz w:val="24"/>
          <w:szCs w:val="24"/>
          <w:lang w:val="nl-NL"/>
        </w:rPr>
      </w:pPr>
    </w:p>
    <w:p w14:paraId="04D76C6E"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III. Mô tả thị trường trong kỳ:</w:t>
      </w:r>
    </w:p>
    <w:p w14:paraId="2602401D" w14:textId="09A16670" w:rsidR="00087AE7" w:rsidRPr="00315A8E" w:rsidRDefault="00087AE7"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Môi trường kinh tế vĩ mô trong nước diễn biến tốt trong </w:t>
      </w:r>
      <w:r w:rsidR="00A85A99" w:rsidRPr="00315A8E">
        <w:rPr>
          <w:rFonts w:ascii="Times New Roman" w:hAnsi="Times New Roman"/>
          <w:sz w:val="24"/>
          <w:szCs w:val="24"/>
          <w:lang w:val="nl-NL"/>
        </w:rPr>
        <w:t xml:space="preserve">sáu tháng đầu năm </w:t>
      </w:r>
      <w:r w:rsidRPr="00315A8E">
        <w:rPr>
          <w:rFonts w:ascii="Times New Roman" w:hAnsi="Times New Roman"/>
          <w:sz w:val="24"/>
          <w:szCs w:val="24"/>
          <w:lang w:val="nl-NL"/>
        </w:rPr>
        <w:t xml:space="preserve">2019 thể hiện qua các chỉ số kinh tế vĩ mô cơ bản như tăng trưởng Tổng sản phẩm quốc nội (GDP) tốt và bền vững với </w:t>
      </w:r>
      <w:r w:rsidR="00AA40C7" w:rsidRPr="00315A8E">
        <w:rPr>
          <w:rFonts w:ascii="Times New Roman" w:hAnsi="Times New Roman"/>
          <w:sz w:val="24"/>
          <w:szCs w:val="24"/>
          <w:lang w:val="nl-NL"/>
        </w:rPr>
        <w:t>6.76% trong sáu tháng đầu năm 2019</w:t>
      </w:r>
      <w:r w:rsidRPr="00315A8E">
        <w:rPr>
          <w:rFonts w:ascii="Times New Roman" w:hAnsi="Times New Roman"/>
          <w:sz w:val="24"/>
          <w:szCs w:val="24"/>
          <w:lang w:val="nl-NL"/>
        </w:rPr>
        <w:t xml:space="preserve"> sau khi tăng trưởng mạnh trong năm 2018 với mức tăng ấn tượng 7,08%, đây là mức tăng cao nhất kể từ năm 2008 trở lại đây. Mức tăng trưởng này được thể hiện qua các chỉ số tăng trưởng xuất nhập khẩu (xuất khẩu </w:t>
      </w:r>
      <w:r w:rsidR="00AA40C7" w:rsidRPr="00315A8E">
        <w:rPr>
          <w:rFonts w:ascii="Times New Roman" w:hAnsi="Times New Roman"/>
          <w:sz w:val="24"/>
          <w:szCs w:val="24"/>
          <w:lang w:val="nl-NL"/>
        </w:rPr>
        <w:t>6 tháng đầu năm 2019</w:t>
      </w:r>
      <w:r w:rsidRPr="00315A8E">
        <w:rPr>
          <w:rFonts w:ascii="Times New Roman" w:hAnsi="Times New Roman"/>
          <w:sz w:val="24"/>
          <w:szCs w:val="24"/>
          <w:lang w:val="nl-NL"/>
        </w:rPr>
        <w:t xml:space="preserve"> giữ tốc độ tăng </w:t>
      </w:r>
      <w:r w:rsidR="00AA40C7" w:rsidRPr="00315A8E">
        <w:rPr>
          <w:rFonts w:ascii="Times New Roman" w:hAnsi="Times New Roman"/>
          <w:sz w:val="24"/>
          <w:szCs w:val="24"/>
          <w:lang w:val="nl-NL"/>
        </w:rPr>
        <w:t>7.3%</w:t>
      </w:r>
      <w:r w:rsidRPr="00315A8E">
        <w:rPr>
          <w:rFonts w:ascii="Times New Roman" w:hAnsi="Times New Roman"/>
          <w:sz w:val="24"/>
          <w:szCs w:val="24"/>
          <w:lang w:val="nl-NL"/>
        </w:rPr>
        <w:t xml:space="preserve"> so với cùng kỳ trong khi nhập nhập tăng </w:t>
      </w:r>
      <w:r w:rsidR="00AA40C7" w:rsidRPr="00315A8E">
        <w:rPr>
          <w:rFonts w:ascii="Times New Roman" w:hAnsi="Times New Roman"/>
          <w:sz w:val="24"/>
          <w:szCs w:val="24"/>
          <w:lang w:val="nl-NL"/>
        </w:rPr>
        <w:t>10.5</w:t>
      </w:r>
      <w:r w:rsidRPr="00315A8E">
        <w:rPr>
          <w:rFonts w:ascii="Times New Roman" w:hAnsi="Times New Roman"/>
          <w:sz w:val="24"/>
          <w:szCs w:val="24"/>
          <w:lang w:val="nl-NL"/>
        </w:rPr>
        <w:t xml:space="preserve">%, ước tính </w:t>
      </w:r>
      <w:r w:rsidR="005E4081" w:rsidRPr="00315A8E">
        <w:rPr>
          <w:rFonts w:ascii="Times New Roman" w:hAnsi="Times New Roman"/>
          <w:sz w:val="24"/>
          <w:szCs w:val="24"/>
          <w:lang w:val="nl-NL"/>
        </w:rPr>
        <w:t>6 tháng đầu năm 2019</w:t>
      </w:r>
      <w:r w:rsidRPr="00315A8E">
        <w:rPr>
          <w:rFonts w:ascii="Times New Roman" w:hAnsi="Times New Roman"/>
          <w:sz w:val="24"/>
          <w:szCs w:val="24"/>
          <w:lang w:val="nl-NL"/>
        </w:rPr>
        <w:t xml:space="preserve"> xuất siêu </w:t>
      </w:r>
      <w:r w:rsidR="005E4081" w:rsidRPr="00315A8E">
        <w:rPr>
          <w:rFonts w:ascii="Times New Roman" w:hAnsi="Times New Roman"/>
          <w:sz w:val="24"/>
          <w:szCs w:val="24"/>
          <w:lang w:val="nl-NL"/>
        </w:rPr>
        <w:t xml:space="preserve">34 </w:t>
      </w:r>
      <w:r w:rsidRPr="00315A8E">
        <w:rPr>
          <w:rFonts w:ascii="Times New Roman" w:hAnsi="Times New Roman"/>
          <w:sz w:val="24"/>
          <w:szCs w:val="24"/>
          <w:lang w:val="nl-NL"/>
        </w:rPr>
        <w:t xml:space="preserve">triệu USD), chỉ số Nhà quản trị mua hàng (PMI) tiếp tục duy trì trên mức 50 </w:t>
      </w:r>
      <w:r w:rsidR="005E4081" w:rsidRPr="00315A8E">
        <w:rPr>
          <w:rFonts w:ascii="Times New Roman" w:hAnsi="Times New Roman"/>
          <w:sz w:val="24"/>
          <w:szCs w:val="24"/>
          <w:lang w:val="nl-NL"/>
        </w:rPr>
        <w:t xml:space="preserve">các tháng trong </w:t>
      </w:r>
      <w:r w:rsidR="00A85A99" w:rsidRPr="00315A8E">
        <w:rPr>
          <w:rFonts w:ascii="Times New Roman" w:hAnsi="Times New Roman"/>
          <w:sz w:val="24"/>
          <w:szCs w:val="24"/>
          <w:lang w:val="nl-NL"/>
        </w:rPr>
        <w:t>sáu tháng đầu năm</w:t>
      </w:r>
      <w:r w:rsidR="005E4081" w:rsidRPr="00315A8E">
        <w:rPr>
          <w:rFonts w:ascii="Times New Roman" w:hAnsi="Times New Roman"/>
          <w:sz w:val="24"/>
          <w:szCs w:val="24"/>
          <w:lang w:val="nl-NL"/>
        </w:rPr>
        <w:t xml:space="preserve"> năm </w:t>
      </w:r>
      <w:r w:rsidRPr="00315A8E">
        <w:rPr>
          <w:rFonts w:ascii="Times New Roman" w:hAnsi="Times New Roman"/>
          <w:sz w:val="24"/>
          <w:szCs w:val="24"/>
          <w:lang w:val="nl-NL"/>
        </w:rPr>
        <w:t xml:space="preserve">2019, tình hình thu hút vốn đầu tư nước ngoài trực tiếp (FDI tiếp tục khởi sắc, giải ngân </w:t>
      </w:r>
      <w:r w:rsidR="005E4081" w:rsidRPr="00315A8E">
        <w:rPr>
          <w:rFonts w:ascii="Times New Roman" w:hAnsi="Times New Roman"/>
          <w:sz w:val="24"/>
          <w:szCs w:val="24"/>
          <w:lang w:val="nl-NL"/>
        </w:rPr>
        <w:t xml:space="preserve">đạt 9.1 </w:t>
      </w:r>
      <w:r w:rsidRPr="00315A8E">
        <w:rPr>
          <w:rFonts w:ascii="Times New Roman" w:hAnsi="Times New Roman"/>
          <w:sz w:val="24"/>
          <w:szCs w:val="24"/>
          <w:lang w:val="nl-NL"/>
        </w:rPr>
        <w:t xml:space="preserve">tỷ USD trong </w:t>
      </w:r>
      <w:r w:rsidR="005E4081" w:rsidRPr="00315A8E">
        <w:rPr>
          <w:rFonts w:ascii="Times New Roman" w:hAnsi="Times New Roman"/>
          <w:sz w:val="24"/>
          <w:szCs w:val="24"/>
          <w:lang w:val="nl-NL"/>
        </w:rPr>
        <w:t>sáu</w:t>
      </w:r>
      <w:r w:rsidRPr="00315A8E">
        <w:rPr>
          <w:rFonts w:ascii="Times New Roman" w:hAnsi="Times New Roman"/>
          <w:sz w:val="24"/>
          <w:szCs w:val="24"/>
          <w:lang w:val="nl-NL"/>
        </w:rPr>
        <w:t xml:space="preserve"> tháng đầu năm 2019); trong khi đó, tình hình lạm phát (2.</w:t>
      </w:r>
      <w:r w:rsidR="005E4081" w:rsidRPr="00315A8E">
        <w:rPr>
          <w:rFonts w:ascii="Times New Roman" w:hAnsi="Times New Roman"/>
          <w:sz w:val="24"/>
          <w:szCs w:val="24"/>
          <w:lang w:val="nl-NL"/>
        </w:rPr>
        <w:t>16</w:t>
      </w:r>
      <w:r w:rsidRPr="00315A8E">
        <w:rPr>
          <w:rFonts w:ascii="Times New Roman" w:hAnsi="Times New Roman"/>
          <w:sz w:val="24"/>
          <w:szCs w:val="24"/>
          <w:lang w:val="nl-NL"/>
        </w:rPr>
        <w:t xml:space="preserve">% trong tháng </w:t>
      </w:r>
      <w:r w:rsidR="005E4081" w:rsidRPr="00315A8E">
        <w:rPr>
          <w:rFonts w:ascii="Times New Roman" w:hAnsi="Times New Roman"/>
          <w:sz w:val="24"/>
          <w:szCs w:val="24"/>
          <w:lang w:val="nl-NL"/>
        </w:rPr>
        <w:t>6</w:t>
      </w:r>
      <w:r w:rsidRPr="00315A8E">
        <w:rPr>
          <w:rFonts w:ascii="Times New Roman" w:hAnsi="Times New Roman"/>
          <w:sz w:val="24"/>
          <w:szCs w:val="24"/>
          <w:lang w:val="nl-NL"/>
        </w:rPr>
        <w:t>/2019), lãi suất và tỷ giá trong tầm kiểm soát và hỗ trợ tăng trưởng kinh tế.</w:t>
      </w:r>
    </w:p>
    <w:p w14:paraId="3F6264D0" w14:textId="2907BBB9" w:rsidR="00087AE7" w:rsidRPr="00315A8E" w:rsidRDefault="00087AE7"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lastRenderedPageBreak/>
        <w:t xml:space="preserve">Năm 2018 đánh dấu một năm thăng trầm của Thị trường chứng khoán Việt Nam. Thị trường chứng kiến chỉ số </w:t>
      </w:r>
      <w:hyperlink r:id="rId6" w:tgtFrame="_blank" w:history="1">
        <w:r w:rsidRPr="00315A8E">
          <w:rPr>
            <w:rFonts w:ascii="Times New Roman" w:hAnsi="Times New Roman"/>
            <w:sz w:val="24"/>
            <w:szCs w:val="24"/>
            <w:lang w:val="nl-NL"/>
          </w:rPr>
          <w:t>VN-Index</w:t>
        </w:r>
      </w:hyperlink>
      <w:r w:rsidRPr="00315A8E">
        <w:rPr>
          <w:rFonts w:ascii="Times New Roman" w:hAnsi="Times New Roman"/>
          <w:sz w:val="24"/>
          <w:szCs w:val="24"/>
          <w:lang w:val="nl-NL"/>
        </w:rPr>
        <w:t xml:space="preserve"> đã vượt đỉnh cũ 10 năm trước và chinh phục thành công mức đỉnh mới 1,204 điểm. Cũng trong năm 2018, thị trường chứng kiến những phiên chỉ số này sụt giảm mạnh và kết thúc năm 2018 ở 892.54 điểm, giảm 9.32% trong năm qua. Diễn biến Thị trường Chứng khoán trong </w:t>
      </w:r>
      <w:r w:rsidR="00324B82" w:rsidRPr="00315A8E">
        <w:rPr>
          <w:rFonts w:ascii="Times New Roman" w:hAnsi="Times New Roman"/>
          <w:sz w:val="24"/>
          <w:szCs w:val="24"/>
          <w:lang w:val="nl-NL"/>
        </w:rPr>
        <w:t>sáu</w:t>
      </w:r>
      <w:r w:rsidRPr="00315A8E">
        <w:rPr>
          <w:rFonts w:ascii="Times New Roman" w:hAnsi="Times New Roman"/>
          <w:sz w:val="24"/>
          <w:szCs w:val="24"/>
          <w:lang w:val="nl-NL"/>
        </w:rPr>
        <w:t xml:space="preserve"> tháng đầu năm 2019 </w:t>
      </w:r>
      <w:r w:rsidR="00B0433F" w:rsidRPr="00315A8E">
        <w:rPr>
          <w:rFonts w:ascii="Times New Roman" w:hAnsi="Times New Roman"/>
          <w:sz w:val="24"/>
          <w:szCs w:val="24"/>
          <w:lang w:val="nl-NL"/>
        </w:rPr>
        <w:t xml:space="preserve">biến động khá phức tạp, tăng mạnh trong ba tháng đầu năm và dao động đi ngang trong ba tháng tiếp theo. Diễn biến của thị trường chứng khoán cập nhật gần nhất có xu hướng khác </w:t>
      </w:r>
      <w:r w:rsidRPr="00315A8E">
        <w:rPr>
          <w:rFonts w:ascii="Times New Roman" w:hAnsi="Times New Roman"/>
          <w:sz w:val="24"/>
          <w:szCs w:val="24"/>
          <w:lang w:val="nl-NL"/>
        </w:rPr>
        <w:t>tích cực khi chỉ số VN-index</w:t>
      </w:r>
      <w:r w:rsidR="00B0433F" w:rsidRPr="00315A8E">
        <w:rPr>
          <w:rFonts w:ascii="Times New Roman" w:hAnsi="Times New Roman"/>
          <w:sz w:val="24"/>
          <w:szCs w:val="24"/>
          <w:lang w:val="nl-NL"/>
        </w:rPr>
        <w:t xml:space="preserve"> đang</w:t>
      </w:r>
      <w:r w:rsidRPr="00315A8E">
        <w:rPr>
          <w:rFonts w:ascii="Times New Roman" w:hAnsi="Times New Roman"/>
          <w:sz w:val="24"/>
          <w:szCs w:val="24"/>
          <w:lang w:val="nl-NL"/>
        </w:rPr>
        <w:t xml:space="preserve"> có dấu hiệu phục hồi</w:t>
      </w:r>
      <w:r w:rsidR="00B0433F" w:rsidRPr="00315A8E">
        <w:rPr>
          <w:rFonts w:ascii="Times New Roman" w:hAnsi="Times New Roman"/>
          <w:sz w:val="24"/>
          <w:szCs w:val="24"/>
          <w:lang w:val="nl-NL"/>
        </w:rPr>
        <w:t xml:space="preserve">. </w:t>
      </w:r>
      <w:r w:rsidRPr="00315A8E">
        <w:rPr>
          <w:rFonts w:ascii="Times New Roman" w:hAnsi="Times New Roman"/>
          <w:sz w:val="24"/>
          <w:szCs w:val="24"/>
          <w:lang w:val="nl-NL"/>
        </w:rPr>
        <w:t xml:space="preserve">Cụ thể VN-index đã tăng xấp xỉ </w:t>
      </w:r>
      <w:r w:rsidR="00B0433F" w:rsidRPr="00315A8E">
        <w:rPr>
          <w:rFonts w:ascii="Times New Roman" w:hAnsi="Times New Roman"/>
          <w:sz w:val="24"/>
          <w:szCs w:val="24"/>
          <w:lang w:val="nl-NL"/>
        </w:rPr>
        <w:t>6.5</w:t>
      </w:r>
      <w:r w:rsidRPr="00315A8E">
        <w:rPr>
          <w:rFonts w:ascii="Times New Roman" w:hAnsi="Times New Roman"/>
          <w:sz w:val="24"/>
          <w:szCs w:val="24"/>
          <w:lang w:val="nl-NL"/>
        </w:rPr>
        <w:t xml:space="preserve">% trong </w:t>
      </w:r>
      <w:r w:rsidR="00B0433F" w:rsidRPr="00315A8E">
        <w:rPr>
          <w:rFonts w:ascii="Times New Roman" w:hAnsi="Times New Roman"/>
          <w:sz w:val="24"/>
          <w:szCs w:val="24"/>
          <w:lang w:val="nl-NL"/>
        </w:rPr>
        <w:t>sáu</w:t>
      </w:r>
      <w:r w:rsidRPr="00315A8E">
        <w:rPr>
          <w:rFonts w:ascii="Times New Roman" w:hAnsi="Times New Roman"/>
          <w:sz w:val="24"/>
          <w:szCs w:val="24"/>
          <w:lang w:val="nl-NL"/>
        </w:rPr>
        <w:t xml:space="preserve"> tháng đầu năm 2019, vốn hóa thị trường đạt xấp xỉ  150 tỷ USD tương đương 70% GDP, giá trị giao dịch trung bình một phiên đạt khoảng 150 triệu USD. </w:t>
      </w:r>
    </w:p>
    <w:p w14:paraId="3CC255F5" w14:textId="77777777" w:rsidR="00087AE7" w:rsidRPr="00315A8E" w:rsidRDefault="00087AE7"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Mới đây, Chính Phủ đã phê duyệt Đề án “Cơ cấu lại thị trường chứng khoán và thị trường bảo hiểm đến năm 2020 và định hướng đến năm 2025” theo Quyết định số 242/QĐ-TTg ngày 28/02/2019. Theo đó, Chính phủ đặt mục tiêu Quy mô thị trường cổ phiếu đạt mức 100% GDP vào năm 2020 và 120% vào năm 2025, quy mô thị trường trái phiếu đạt mức 47% GDP vào năm 2020 và 55% GDP vào năm 2025. Số lượng công ty niêm yết đến năm 2020 tăng 20% so với năm 2017. Đa dạng hóa các sản phẩm trên thị trường chứng khoán, đổi mới toàn diện và đồng bộ công nghệ giao dịch và thanh toán bù trừ trên thị trường chứng khoán. Trước năm 2025, nâng hạng thị trường chứng khoán Việt Nam trên danh sách các thị trường mới nổi.</w:t>
      </w:r>
    </w:p>
    <w:p w14:paraId="37B680A9" w14:textId="2C036F48" w:rsidR="008971AB" w:rsidRPr="00315A8E" w:rsidRDefault="00087AE7"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Như vậy, với điểm tựa ổn định vĩ mô, cùng với bàn đạp là sự tăng trưởng của thị trường chứng khoán sẽ tạo nền tảng bền vững và triển vọng tốt cho hoạt động của Quỹ.</w:t>
      </w:r>
    </w:p>
    <w:p w14:paraId="1AD0E71D" w14:textId="77777777" w:rsidR="00756A76" w:rsidRPr="00315A8E" w:rsidRDefault="00756A76" w:rsidP="00315A8E">
      <w:pPr>
        <w:shd w:val="clear" w:color="auto" w:fill="FFFFFF"/>
        <w:tabs>
          <w:tab w:val="left" w:pos="540"/>
        </w:tabs>
        <w:spacing w:after="0" w:line="240" w:lineRule="auto"/>
        <w:jc w:val="both"/>
        <w:rPr>
          <w:rFonts w:ascii="Times New Roman" w:hAnsi="Times New Roman"/>
          <w:sz w:val="24"/>
          <w:szCs w:val="24"/>
          <w:lang w:val="nl-NL"/>
        </w:rPr>
      </w:pPr>
    </w:p>
    <w:p w14:paraId="6F7298ED" w14:textId="3670C1D0" w:rsidR="00BE6F63" w:rsidRPr="00315A8E" w:rsidRDefault="00BE6F63" w:rsidP="00315A8E">
      <w:pPr>
        <w:shd w:val="clear" w:color="auto" w:fill="FFFFFF"/>
        <w:tabs>
          <w:tab w:val="left" w:pos="540"/>
        </w:tabs>
        <w:spacing w:after="0" w:line="240" w:lineRule="auto"/>
        <w:jc w:val="both"/>
        <w:rPr>
          <w:rFonts w:ascii="Times New Roman" w:hAnsi="Times New Roman"/>
          <w:sz w:val="24"/>
          <w:szCs w:val="24"/>
          <w:lang w:val="nl-NL"/>
        </w:rPr>
      </w:pPr>
      <w:r w:rsidRPr="00315A8E">
        <w:rPr>
          <w:rFonts w:ascii="Times New Roman" w:hAnsi="Times New Roman"/>
          <w:b/>
          <w:sz w:val="24"/>
          <w:szCs w:val="24"/>
          <w:lang w:val="nl-NL"/>
        </w:rPr>
        <w:t>IV. Chi tiết các chỉ tiêu hoạt động của quỹ</w:t>
      </w:r>
      <w:r w:rsidRPr="00315A8E">
        <w:rPr>
          <w:rFonts w:ascii="Times New Roman" w:hAnsi="Times New Roman"/>
          <w:sz w:val="24"/>
          <w:szCs w:val="24"/>
          <w:lang w:val="nl-NL"/>
        </w:rPr>
        <w:t>:</w:t>
      </w:r>
    </w:p>
    <w:p w14:paraId="1A61AB85" w14:textId="77777777" w:rsidR="00BE6F63"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4.1. Số liệu chi tiết hoạt động của Quỹ</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14"/>
        <w:gridCol w:w="1916"/>
        <w:gridCol w:w="1916"/>
        <w:gridCol w:w="2108"/>
      </w:tblGrid>
      <w:tr w:rsidR="00BE6F63" w:rsidRPr="00315A8E" w14:paraId="469C209E" w14:textId="77777777" w:rsidTr="00394460">
        <w:tc>
          <w:tcPr>
            <w:tcW w:w="1825" w:type="pct"/>
            <w:shd w:val="clear" w:color="auto" w:fill="auto"/>
            <w:vAlign w:val="center"/>
          </w:tcPr>
          <w:p w14:paraId="2FFDC4B1"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Chỉ tiêu</w:t>
            </w:r>
          </w:p>
        </w:tc>
        <w:tc>
          <w:tcPr>
            <w:tcW w:w="1024" w:type="pct"/>
            <w:shd w:val="clear" w:color="auto" w:fill="auto"/>
            <w:vAlign w:val="center"/>
          </w:tcPr>
          <w:p w14:paraId="356F76B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1 năm đến thời điểm báo cáo (%)</w:t>
            </w:r>
          </w:p>
        </w:tc>
        <w:tc>
          <w:tcPr>
            <w:tcW w:w="1024" w:type="pct"/>
            <w:shd w:val="clear" w:color="auto" w:fill="auto"/>
            <w:vAlign w:val="center"/>
          </w:tcPr>
          <w:p w14:paraId="10294D94"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 năm gần nhất tính đến thời điểm báo cáo (%)</w:t>
            </w:r>
          </w:p>
        </w:tc>
        <w:tc>
          <w:tcPr>
            <w:tcW w:w="1127" w:type="pct"/>
            <w:shd w:val="clear" w:color="auto" w:fill="auto"/>
            <w:vAlign w:val="center"/>
          </w:tcPr>
          <w:p w14:paraId="1B91E21D"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Từ khi thành lập đến thời điểm báo cáo (%)</w:t>
            </w:r>
          </w:p>
        </w:tc>
      </w:tr>
      <w:tr w:rsidR="00BE6F63" w:rsidRPr="00315A8E" w14:paraId="1265D248" w14:textId="77777777" w:rsidTr="00394460">
        <w:tc>
          <w:tcPr>
            <w:tcW w:w="1825" w:type="pct"/>
            <w:shd w:val="clear" w:color="auto" w:fill="auto"/>
            <w:vAlign w:val="center"/>
          </w:tcPr>
          <w:p w14:paraId="6E9C1C12"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A</w:t>
            </w:r>
          </w:p>
        </w:tc>
        <w:tc>
          <w:tcPr>
            <w:tcW w:w="1024" w:type="pct"/>
            <w:shd w:val="clear" w:color="auto" w:fill="auto"/>
            <w:vAlign w:val="center"/>
          </w:tcPr>
          <w:p w14:paraId="75EDD419"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p>
        </w:tc>
        <w:tc>
          <w:tcPr>
            <w:tcW w:w="1024" w:type="pct"/>
            <w:shd w:val="clear" w:color="auto" w:fill="auto"/>
            <w:vAlign w:val="center"/>
          </w:tcPr>
          <w:p w14:paraId="3FEEC323"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p>
        </w:tc>
        <w:tc>
          <w:tcPr>
            <w:tcW w:w="1127" w:type="pct"/>
            <w:shd w:val="clear" w:color="auto" w:fill="auto"/>
            <w:vAlign w:val="center"/>
          </w:tcPr>
          <w:p w14:paraId="45C0D986"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w:t>
            </w:r>
          </w:p>
        </w:tc>
      </w:tr>
      <w:tr w:rsidR="00BE6F63" w:rsidRPr="00315A8E" w14:paraId="013F1FB5" w14:textId="77777777" w:rsidTr="00394460">
        <w:tc>
          <w:tcPr>
            <w:tcW w:w="1825" w:type="pct"/>
            <w:shd w:val="clear" w:color="auto" w:fill="auto"/>
            <w:vAlign w:val="center"/>
          </w:tcPr>
          <w:p w14:paraId="6740DD82"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thu nhập/1 đơn vị CCQ</w:t>
            </w:r>
          </w:p>
        </w:tc>
        <w:tc>
          <w:tcPr>
            <w:tcW w:w="1024" w:type="pct"/>
            <w:shd w:val="clear" w:color="auto" w:fill="auto"/>
            <w:vAlign w:val="center"/>
          </w:tcPr>
          <w:p w14:paraId="3E7EBDC3" w14:textId="6512622E"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1F42AD25" w14:textId="0D4D7E8B"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5BF92CF8" w14:textId="18B67290" w:rsidR="00BE6F63" w:rsidRPr="00315A8E" w:rsidRDefault="003875D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0,21%</w:t>
            </w:r>
          </w:p>
        </w:tc>
      </w:tr>
      <w:tr w:rsidR="00BE6F63" w:rsidRPr="00315A8E" w14:paraId="1A1556A7" w14:textId="77777777" w:rsidTr="00394460">
        <w:tc>
          <w:tcPr>
            <w:tcW w:w="1825" w:type="pct"/>
            <w:shd w:val="clear" w:color="auto" w:fill="auto"/>
            <w:vAlign w:val="center"/>
          </w:tcPr>
          <w:p w14:paraId="6DB00EA9"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Vốn/1 đơn vị CCQ</w:t>
            </w:r>
          </w:p>
        </w:tc>
        <w:tc>
          <w:tcPr>
            <w:tcW w:w="1024" w:type="pct"/>
            <w:shd w:val="clear" w:color="auto" w:fill="auto"/>
            <w:vAlign w:val="center"/>
          </w:tcPr>
          <w:p w14:paraId="162F542C" w14:textId="70FC4953"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30BCD4DB" w14:textId="4BC4DCE4"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573EAA3A" w14:textId="10F3B5C4" w:rsidR="00BE6F63" w:rsidRPr="00315A8E" w:rsidRDefault="003875D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2,4</w:t>
            </w:r>
            <w:r w:rsidR="004E41BD" w:rsidRPr="00315A8E">
              <w:rPr>
                <w:rFonts w:ascii="Times New Roman" w:eastAsia="Times New Roman" w:hAnsi="Times New Roman"/>
                <w:sz w:val="24"/>
                <w:szCs w:val="24"/>
                <w:lang w:val="nl-NL"/>
              </w:rPr>
              <w:t>3</w:t>
            </w:r>
            <w:r w:rsidRPr="00315A8E">
              <w:rPr>
                <w:rFonts w:ascii="Times New Roman" w:eastAsia="Times New Roman" w:hAnsi="Times New Roman"/>
                <w:sz w:val="24"/>
                <w:szCs w:val="24"/>
                <w:lang w:val="nl-NL"/>
              </w:rPr>
              <w:t>%</w:t>
            </w:r>
          </w:p>
        </w:tc>
      </w:tr>
      <w:tr w:rsidR="00BE6F63" w:rsidRPr="00315A8E" w14:paraId="5AE0FE5D" w14:textId="77777777" w:rsidTr="00394460">
        <w:tc>
          <w:tcPr>
            <w:tcW w:w="1825" w:type="pct"/>
            <w:shd w:val="clear" w:color="auto" w:fill="auto"/>
            <w:vAlign w:val="center"/>
          </w:tcPr>
          <w:p w14:paraId="3FAA0781"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Tổng tăng trưởng/1 đơn vị CCQ</w:t>
            </w:r>
          </w:p>
        </w:tc>
        <w:tc>
          <w:tcPr>
            <w:tcW w:w="1024" w:type="pct"/>
            <w:shd w:val="clear" w:color="auto" w:fill="auto"/>
            <w:vAlign w:val="center"/>
          </w:tcPr>
          <w:p w14:paraId="78EEBA99" w14:textId="1995E326"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79797E82" w14:textId="5A5AFD1B"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44F7360A" w14:textId="3F2C1756" w:rsidR="00BE6F63" w:rsidRPr="00315A8E" w:rsidRDefault="003875D1">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2,64%</w:t>
            </w:r>
          </w:p>
        </w:tc>
      </w:tr>
      <w:tr w:rsidR="00BE6F63" w:rsidRPr="00315A8E" w14:paraId="275BF76B" w14:textId="77777777" w:rsidTr="00394460">
        <w:tc>
          <w:tcPr>
            <w:tcW w:w="1825" w:type="pct"/>
            <w:shd w:val="clear" w:color="auto" w:fill="auto"/>
            <w:vAlign w:val="center"/>
          </w:tcPr>
          <w:p w14:paraId="048B22BC"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hàng năm(%)/1 đơn vị CCQ</w:t>
            </w:r>
          </w:p>
        </w:tc>
        <w:tc>
          <w:tcPr>
            <w:tcW w:w="1024" w:type="pct"/>
            <w:shd w:val="clear" w:color="auto" w:fill="auto"/>
            <w:vAlign w:val="center"/>
          </w:tcPr>
          <w:p w14:paraId="68C03DD1" w14:textId="2637F529"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32106B9E" w14:textId="6FACCC52"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3AFD6D6E" w14:textId="146643F5"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331CA308" w14:textId="77777777" w:rsidTr="00394460">
        <w:tc>
          <w:tcPr>
            <w:tcW w:w="1825" w:type="pct"/>
            <w:shd w:val="clear" w:color="auto" w:fill="auto"/>
            <w:vAlign w:val="center"/>
          </w:tcPr>
          <w:p w14:paraId="0E2F9146"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của danh mục cơ cấu</w:t>
            </w:r>
          </w:p>
        </w:tc>
        <w:tc>
          <w:tcPr>
            <w:tcW w:w="1024" w:type="pct"/>
            <w:shd w:val="clear" w:color="auto" w:fill="auto"/>
            <w:vAlign w:val="center"/>
          </w:tcPr>
          <w:p w14:paraId="51E4F642" w14:textId="6DB8D5E5"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c>
          <w:tcPr>
            <w:tcW w:w="1024" w:type="pct"/>
            <w:shd w:val="clear" w:color="auto" w:fill="auto"/>
            <w:vAlign w:val="center"/>
          </w:tcPr>
          <w:p w14:paraId="57C814EC" w14:textId="47CD8FF5"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c>
          <w:tcPr>
            <w:tcW w:w="1127" w:type="pct"/>
            <w:shd w:val="clear" w:color="auto" w:fill="auto"/>
            <w:vAlign w:val="center"/>
          </w:tcPr>
          <w:p w14:paraId="31D77E7F" w14:textId="34188126"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r>
      <w:tr w:rsidR="00BE6F63" w:rsidRPr="00315A8E" w14:paraId="24143984" w14:textId="77777777" w:rsidTr="00394460">
        <w:tc>
          <w:tcPr>
            <w:tcW w:w="1825" w:type="pct"/>
            <w:shd w:val="clear" w:color="auto" w:fill="auto"/>
            <w:vAlign w:val="center"/>
          </w:tcPr>
          <w:p w14:paraId="6CA73C06"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Thay đổi giá trị thị trường của 1 đơn vị CCQ</w:t>
            </w:r>
          </w:p>
        </w:tc>
        <w:tc>
          <w:tcPr>
            <w:tcW w:w="1024" w:type="pct"/>
            <w:shd w:val="clear" w:color="auto" w:fill="auto"/>
            <w:vAlign w:val="center"/>
          </w:tcPr>
          <w:p w14:paraId="66B6B561" w14:textId="3EF5A90A"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1024" w:type="pct"/>
            <w:shd w:val="clear" w:color="auto" w:fill="auto"/>
            <w:vAlign w:val="center"/>
          </w:tcPr>
          <w:p w14:paraId="0A59262E" w14:textId="16759B2D"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1127" w:type="pct"/>
            <w:shd w:val="clear" w:color="auto" w:fill="auto"/>
            <w:vAlign w:val="center"/>
          </w:tcPr>
          <w:p w14:paraId="191A6152" w14:textId="39DE4ABD" w:rsidR="00BE6F63" w:rsidRPr="00315A8E" w:rsidRDefault="00394460">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bl>
    <w:p w14:paraId="36EF55AB" w14:textId="26358A92"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 Vốn, Tổng tăng trưởng, Tăng trưởng hàng năm: Dựa trên tăng trưởng của giá trị tài sản ròng (NAV) trên 1 đơn vị </w:t>
      </w:r>
      <w:r w:rsidR="008F2B2D" w:rsidRPr="00315A8E">
        <w:rPr>
          <w:rFonts w:ascii="Times New Roman" w:hAnsi="Times New Roman"/>
          <w:sz w:val="24"/>
          <w:szCs w:val="24"/>
          <w:lang w:val="nl-NL"/>
        </w:rPr>
        <w:t>C</w:t>
      </w:r>
      <w:r w:rsidRPr="00315A8E">
        <w:rPr>
          <w:rFonts w:ascii="Times New Roman" w:hAnsi="Times New Roman"/>
          <w:sz w:val="24"/>
          <w:szCs w:val="24"/>
          <w:lang w:val="nl-NL"/>
        </w:rPr>
        <w:t xml:space="preserve">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uỹ;</w:t>
      </w:r>
    </w:p>
    <w:p w14:paraId="16B65D5C"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Chỉ số tham chiếu: Dựa trên giá công bố giao dịch cuối cùng ở thời điểm gần nhất.</w:t>
      </w:r>
    </w:p>
    <w:p w14:paraId="6D285CE6"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Các số liệu trình bày phải được dựa vào kết quả của Báo cáo tài chính đã được soát xét hoặc kiểm toán. Trường hợp dựa trên báo cáo tài chính chưa được soát xét phải công bố thông tin rõ ràng.</w:t>
      </w:r>
    </w:p>
    <w:p w14:paraId="4080D286" w14:textId="0F60AEB9" w:rsidR="00BE6F63" w:rsidRPr="00315A8E" w:rsidRDefault="00BE6F63">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lastRenderedPageBreak/>
        <w:t>● Biểu đồ tăng trưởng hàng tháng của Quỹ trong 3 năm gần nhất.</w:t>
      </w:r>
    </w:p>
    <w:p w14:paraId="0B1BB86A" w14:textId="19881696" w:rsidR="0052162A" w:rsidRPr="00315A8E" w:rsidRDefault="003875D1"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noProof/>
          <w:sz w:val="24"/>
          <w:szCs w:val="24"/>
        </w:rPr>
        <w:drawing>
          <wp:inline distT="0" distB="0" distL="0" distR="0" wp14:anchorId="224A94C9" wp14:editId="42962FCB">
            <wp:extent cx="5943600" cy="3204845"/>
            <wp:effectExtent l="0" t="0" r="0" b="14605"/>
            <wp:docPr id="2"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1938F8" w14:textId="77777777" w:rsidR="00BE6F63" w:rsidRPr="00315A8E"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315A8E">
        <w:rPr>
          <w:rFonts w:ascii="Times New Roman" w:hAnsi="Times New Roman"/>
          <w:sz w:val="24"/>
          <w:szCs w:val="24"/>
          <w:lang w:val="nl-NL"/>
        </w:rPr>
        <w:t>● Thay đổi giá trị tài sản ròng.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BE6F63" w:rsidRPr="00315A8E" w14:paraId="51028592" w14:textId="77777777" w:rsidTr="00394460">
        <w:tc>
          <w:tcPr>
            <w:tcW w:w="1777" w:type="pct"/>
            <w:shd w:val="clear" w:color="auto" w:fill="auto"/>
          </w:tcPr>
          <w:p w14:paraId="47AB5736"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Chỉ tiêu</w:t>
            </w:r>
          </w:p>
        </w:tc>
        <w:tc>
          <w:tcPr>
            <w:tcW w:w="1015" w:type="pct"/>
            <w:shd w:val="clear" w:color="auto" w:fill="auto"/>
          </w:tcPr>
          <w:p w14:paraId="133D99A6" w14:textId="0B3FA93F" w:rsidR="00BE6F63" w:rsidRPr="00315A8E" w:rsidRDefault="00E32BB9"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30</w:t>
            </w:r>
            <w:r w:rsidR="00394460" w:rsidRPr="00315A8E">
              <w:rPr>
                <w:rFonts w:ascii="Times New Roman" w:eastAsia="Times New Roman" w:hAnsi="Times New Roman"/>
                <w:sz w:val="24"/>
                <w:szCs w:val="24"/>
                <w:lang w:val="nl-NL"/>
              </w:rPr>
              <w:t>/0</w:t>
            </w:r>
            <w:r w:rsidRPr="00315A8E">
              <w:rPr>
                <w:rFonts w:ascii="Times New Roman" w:eastAsia="Times New Roman" w:hAnsi="Times New Roman"/>
                <w:sz w:val="24"/>
                <w:szCs w:val="24"/>
                <w:lang w:val="nl-NL"/>
              </w:rPr>
              <w:t>6</w:t>
            </w:r>
            <w:r w:rsidR="00394460" w:rsidRPr="00315A8E">
              <w:rPr>
                <w:rFonts w:ascii="Times New Roman" w:eastAsia="Times New Roman" w:hAnsi="Times New Roman"/>
                <w:sz w:val="24"/>
                <w:szCs w:val="24"/>
                <w:lang w:val="nl-NL"/>
              </w:rPr>
              <w:t>/2019</w:t>
            </w:r>
          </w:p>
        </w:tc>
        <w:tc>
          <w:tcPr>
            <w:tcW w:w="1019" w:type="pct"/>
            <w:shd w:val="clear" w:color="auto" w:fill="auto"/>
          </w:tcPr>
          <w:p w14:paraId="3D3C1F6A" w14:textId="28C574DF" w:rsidR="00BE6F63" w:rsidRPr="00315A8E" w:rsidRDefault="00E32BB9"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30</w:t>
            </w:r>
            <w:r w:rsidR="00394460" w:rsidRPr="00315A8E">
              <w:rPr>
                <w:rFonts w:ascii="Times New Roman" w:eastAsia="Times New Roman" w:hAnsi="Times New Roman"/>
                <w:sz w:val="24"/>
                <w:szCs w:val="24"/>
                <w:lang w:val="nl-NL"/>
              </w:rPr>
              <w:t>/0</w:t>
            </w:r>
            <w:r w:rsidRPr="00315A8E">
              <w:rPr>
                <w:rFonts w:ascii="Times New Roman" w:eastAsia="Times New Roman" w:hAnsi="Times New Roman"/>
                <w:sz w:val="24"/>
                <w:szCs w:val="24"/>
                <w:lang w:val="nl-NL"/>
              </w:rPr>
              <w:t>6</w:t>
            </w:r>
            <w:r w:rsidR="00394460" w:rsidRPr="00315A8E">
              <w:rPr>
                <w:rFonts w:ascii="Times New Roman" w:eastAsia="Times New Roman" w:hAnsi="Times New Roman"/>
                <w:sz w:val="24"/>
                <w:szCs w:val="24"/>
                <w:lang w:val="nl-NL"/>
              </w:rPr>
              <w:t>/2018</w:t>
            </w:r>
          </w:p>
        </w:tc>
        <w:tc>
          <w:tcPr>
            <w:tcW w:w="1189" w:type="pct"/>
            <w:shd w:val="clear" w:color="auto" w:fill="auto"/>
          </w:tcPr>
          <w:p w14:paraId="468E027E"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Tỷ lệ thay đổi</w:t>
            </w:r>
          </w:p>
        </w:tc>
      </w:tr>
      <w:tr w:rsidR="00BE6F63" w:rsidRPr="00315A8E" w14:paraId="35CDCE6D" w14:textId="77777777" w:rsidTr="00394460">
        <w:tc>
          <w:tcPr>
            <w:tcW w:w="1777" w:type="pct"/>
            <w:shd w:val="clear" w:color="auto" w:fill="auto"/>
          </w:tcPr>
          <w:p w14:paraId="68CB1E29"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A</w:t>
            </w:r>
          </w:p>
        </w:tc>
        <w:tc>
          <w:tcPr>
            <w:tcW w:w="1015" w:type="pct"/>
            <w:shd w:val="clear" w:color="auto" w:fill="auto"/>
          </w:tcPr>
          <w:p w14:paraId="5350E8DB"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p>
        </w:tc>
        <w:tc>
          <w:tcPr>
            <w:tcW w:w="1019" w:type="pct"/>
            <w:shd w:val="clear" w:color="auto" w:fill="auto"/>
          </w:tcPr>
          <w:p w14:paraId="6201EADB"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p>
        </w:tc>
        <w:tc>
          <w:tcPr>
            <w:tcW w:w="1189" w:type="pct"/>
            <w:shd w:val="clear" w:color="auto" w:fill="auto"/>
          </w:tcPr>
          <w:p w14:paraId="7E9BB077"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3=((1)-(2))/(2)</w:t>
            </w:r>
          </w:p>
        </w:tc>
      </w:tr>
      <w:tr w:rsidR="00BE6F63" w:rsidRPr="00315A8E" w14:paraId="20DB74E9" w14:textId="77777777" w:rsidTr="00394460">
        <w:tc>
          <w:tcPr>
            <w:tcW w:w="1777" w:type="pct"/>
            <w:shd w:val="clear" w:color="auto" w:fill="auto"/>
          </w:tcPr>
          <w:p w14:paraId="3374F58E" w14:textId="77777777" w:rsidR="00BE6F63" w:rsidRPr="00315A8E" w:rsidRDefault="00BE6F63" w:rsidP="00E53446">
            <w:pPr>
              <w:tabs>
                <w:tab w:val="left" w:pos="540"/>
              </w:tabs>
              <w:spacing w:before="120" w:after="0" w:line="240" w:lineRule="auto"/>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Giá trị tài sản ròng (NAV) của Quỹ</w:t>
            </w:r>
          </w:p>
        </w:tc>
        <w:tc>
          <w:tcPr>
            <w:tcW w:w="1015" w:type="pct"/>
            <w:shd w:val="clear" w:color="auto" w:fill="auto"/>
          </w:tcPr>
          <w:p w14:paraId="28FD06C7" w14:textId="438FE9AF" w:rsidR="00BE6F63" w:rsidRPr="00315A8E" w:rsidRDefault="003875D1"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79.018.509.529</w:t>
            </w:r>
          </w:p>
        </w:tc>
        <w:tc>
          <w:tcPr>
            <w:tcW w:w="1019" w:type="pct"/>
            <w:shd w:val="clear" w:color="auto" w:fill="auto"/>
          </w:tcPr>
          <w:p w14:paraId="0DF9D0FE" w14:textId="3249BF15"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89" w:type="pct"/>
            <w:shd w:val="clear" w:color="auto" w:fill="auto"/>
          </w:tcPr>
          <w:p w14:paraId="43D36BCD" w14:textId="5234617E"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57472793" w14:textId="77777777" w:rsidTr="00394460">
        <w:tc>
          <w:tcPr>
            <w:tcW w:w="1777" w:type="pct"/>
            <w:shd w:val="clear" w:color="auto" w:fill="auto"/>
          </w:tcPr>
          <w:p w14:paraId="1E20D587" w14:textId="77777777" w:rsidR="00BE6F63" w:rsidRPr="00315A8E" w:rsidRDefault="00BE6F63" w:rsidP="00E53446">
            <w:pPr>
              <w:tabs>
                <w:tab w:val="left" w:pos="540"/>
              </w:tabs>
              <w:spacing w:before="120" w:after="0" w:line="240" w:lineRule="auto"/>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Giá trị tài sản ròng (NAV) trên 1 đơn vị CCQ</w:t>
            </w:r>
          </w:p>
        </w:tc>
        <w:tc>
          <w:tcPr>
            <w:tcW w:w="1015" w:type="pct"/>
            <w:shd w:val="clear" w:color="auto" w:fill="auto"/>
          </w:tcPr>
          <w:p w14:paraId="6CAC6F70" w14:textId="29818960" w:rsidR="00BE6F63" w:rsidRPr="00315A8E" w:rsidRDefault="003875D1"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10.280,20</w:t>
            </w:r>
          </w:p>
        </w:tc>
        <w:tc>
          <w:tcPr>
            <w:tcW w:w="1019" w:type="pct"/>
            <w:shd w:val="clear" w:color="auto" w:fill="auto"/>
          </w:tcPr>
          <w:p w14:paraId="2E3BFBE6" w14:textId="3E8D08F2"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89" w:type="pct"/>
            <w:shd w:val="clear" w:color="auto" w:fill="auto"/>
          </w:tcPr>
          <w:p w14:paraId="4E3B62B9" w14:textId="439D1484"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5FC62078" w14:textId="51534E2D" w:rsidR="00BE6F63" w:rsidRPr="00315A8E" w:rsidRDefault="00BE6F63">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Kèm theo thuyết minh về sự tăng giảm quy mô Quỹ, giá trị tài sản ròng (NAV) trên 1 đơn vị </w:t>
      </w:r>
      <w:r w:rsidR="008F2B2D" w:rsidRPr="00315A8E">
        <w:rPr>
          <w:rFonts w:ascii="Times New Roman" w:hAnsi="Times New Roman"/>
          <w:sz w:val="24"/>
          <w:szCs w:val="24"/>
          <w:lang w:val="nl-NL"/>
        </w:rPr>
        <w:t>C</w:t>
      </w:r>
      <w:r w:rsidRPr="00315A8E">
        <w:rPr>
          <w:rFonts w:ascii="Times New Roman" w:hAnsi="Times New Roman"/>
          <w:sz w:val="24"/>
          <w:szCs w:val="24"/>
          <w:lang w:val="nl-NL"/>
        </w:rPr>
        <w:t xml:space="preserve">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uỹ và chỉ rõ nguyên nhân.</w:t>
      </w:r>
    </w:p>
    <w:p w14:paraId="4627DE81"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028FE7F7"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65C28DD3"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(2)</w:t>
      </w:r>
      <w:r w:rsidRPr="00315A8E">
        <w:rPr>
          <w:rFonts w:ascii="Times New Roman" w:hAnsi="Times New Roman"/>
          <w:i/>
          <w:sz w:val="24"/>
          <w:szCs w:val="24"/>
          <w:lang w:val="nl-NL"/>
        </w:rPr>
        <w:t>: Chứng chỉ Quỹ của quỹ không được niêm yết trên thị trường chứng khoán.</w:t>
      </w:r>
    </w:p>
    <w:p w14:paraId="73C7C01A" w14:textId="7393D494"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(5)</w:t>
      </w:r>
      <w:r w:rsidRPr="00315A8E">
        <w:rPr>
          <w:rFonts w:ascii="Times New Roman" w:hAnsi="Times New Roman"/>
          <w:i/>
          <w:sz w:val="24"/>
          <w:szCs w:val="24"/>
          <w:lang w:val="nl-NL"/>
        </w:rPr>
        <w:t>: Quỹ không sử dụng danh mục cơ cấu.</w:t>
      </w:r>
    </w:p>
    <w:p w14:paraId="4ED89547" w14:textId="15FD51AC" w:rsidR="00BE6F63"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 xml:space="preserve">4.2. Thống kê về Nhà đầu tư nắm giữ Chứng chỉ </w:t>
      </w:r>
      <w:r w:rsidR="008F2B2D" w:rsidRPr="00315A8E">
        <w:rPr>
          <w:rFonts w:ascii="Times New Roman" w:hAnsi="Times New Roman"/>
          <w:b/>
          <w:sz w:val="24"/>
          <w:szCs w:val="24"/>
          <w:lang w:val="nl-NL"/>
        </w:rPr>
        <w:t>Q</w:t>
      </w:r>
      <w:r w:rsidRPr="00315A8E">
        <w:rPr>
          <w:rFonts w:ascii="Times New Roman" w:hAnsi="Times New Roman"/>
          <w:b/>
          <w:sz w:val="24"/>
          <w:szCs w:val="24"/>
          <w:lang w:val="nl-NL"/>
        </w:rPr>
        <w:t>uỹ tại thời điểm báo cáo (tại thời điểm gần nhất):</w:t>
      </w:r>
    </w:p>
    <w:p w14:paraId="32330169" w14:textId="77777777" w:rsidR="00315A8E" w:rsidRPr="00315A8E"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420"/>
        <w:gridCol w:w="2247"/>
        <w:gridCol w:w="2973"/>
        <w:gridCol w:w="1700"/>
      </w:tblGrid>
      <w:tr w:rsidR="003875D1" w:rsidRPr="00315A8E" w14:paraId="3BCC7EEC" w14:textId="77777777" w:rsidTr="00315A8E">
        <w:trPr>
          <w:trHeight w:val="525"/>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20499" w14:textId="57DE5CC5" w:rsidR="003875D1" w:rsidRPr="00315A8E" w:rsidRDefault="003875D1" w:rsidP="003875D1">
            <w:pPr>
              <w:spacing w:after="0" w:line="240" w:lineRule="auto"/>
              <w:jc w:val="center"/>
              <w:rPr>
                <w:rFonts w:ascii="Times New Roman" w:eastAsia="Times New Roman" w:hAnsi="Times New Roman"/>
                <w:b/>
                <w:color w:val="000000"/>
                <w:sz w:val="24"/>
                <w:szCs w:val="24"/>
              </w:rPr>
            </w:pPr>
            <w:r w:rsidRPr="00315A8E">
              <w:rPr>
                <w:rFonts w:ascii="Times New Roman" w:eastAsia="Times New Roman" w:hAnsi="Times New Roman"/>
                <w:b/>
                <w:color w:val="000000"/>
                <w:sz w:val="24"/>
                <w:szCs w:val="24"/>
              </w:rPr>
              <w:t xml:space="preserve">Quy mô nắm giữ </w:t>
            </w:r>
            <w:r w:rsidR="00315A8E">
              <w:rPr>
                <w:rFonts w:ascii="Times New Roman" w:eastAsia="Times New Roman" w:hAnsi="Times New Roman"/>
                <w:color w:val="000000"/>
                <w:sz w:val="24"/>
                <w:szCs w:val="24"/>
              </w:rPr>
              <w:br/>
            </w:r>
            <w:r w:rsidRPr="00315A8E">
              <w:rPr>
                <w:rFonts w:ascii="Times New Roman" w:eastAsia="Times New Roman" w:hAnsi="Times New Roman"/>
                <w:b/>
                <w:color w:val="000000"/>
                <w:sz w:val="24"/>
                <w:szCs w:val="24"/>
              </w:rPr>
              <w:t>(Đơn vị)</w:t>
            </w:r>
          </w:p>
        </w:tc>
        <w:tc>
          <w:tcPr>
            <w:tcW w:w="2247" w:type="dxa"/>
            <w:tcBorders>
              <w:top w:val="single" w:sz="8" w:space="0" w:color="auto"/>
              <w:left w:val="nil"/>
              <w:bottom w:val="single" w:sz="8" w:space="0" w:color="auto"/>
              <w:right w:val="single" w:sz="8" w:space="0" w:color="auto"/>
            </w:tcBorders>
            <w:shd w:val="clear" w:color="auto" w:fill="auto"/>
            <w:vAlign w:val="center"/>
            <w:hideMark/>
          </w:tcPr>
          <w:p w14:paraId="08F715D0" w14:textId="77777777" w:rsidR="003875D1" w:rsidRPr="00315A8E" w:rsidRDefault="003875D1" w:rsidP="003875D1">
            <w:pPr>
              <w:spacing w:after="0" w:line="240" w:lineRule="auto"/>
              <w:jc w:val="center"/>
              <w:rPr>
                <w:rFonts w:ascii="Times New Roman" w:eastAsia="Times New Roman" w:hAnsi="Times New Roman"/>
                <w:b/>
                <w:color w:val="000000"/>
                <w:sz w:val="24"/>
                <w:szCs w:val="24"/>
              </w:rPr>
            </w:pPr>
            <w:r w:rsidRPr="00315A8E">
              <w:rPr>
                <w:rFonts w:ascii="Times New Roman" w:eastAsia="Times New Roman" w:hAnsi="Times New Roman"/>
                <w:b/>
                <w:color w:val="000000"/>
                <w:sz w:val="24"/>
                <w:szCs w:val="24"/>
              </w:rPr>
              <w:t>Số lượng Nhà đầu tư nắm giữ</w:t>
            </w:r>
          </w:p>
        </w:tc>
        <w:tc>
          <w:tcPr>
            <w:tcW w:w="2973" w:type="dxa"/>
            <w:tcBorders>
              <w:top w:val="single" w:sz="8" w:space="0" w:color="auto"/>
              <w:left w:val="nil"/>
              <w:bottom w:val="single" w:sz="8" w:space="0" w:color="auto"/>
              <w:right w:val="single" w:sz="8" w:space="0" w:color="auto"/>
            </w:tcBorders>
            <w:shd w:val="clear" w:color="auto" w:fill="auto"/>
            <w:vAlign w:val="center"/>
            <w:hideMark/>
          </w:tcPr>
          <w:p w14:paraId="0A0C70D5" w14:textId="69165E35" w:rsidR="003875D1" w:rsidRPr="00315A8E" w:rsidRDefault="003875D1" w:rsidP="003875D1">
            <w:pPr>
              <w:spacing w:after="0" w:line="240" w:lineRule="auto"/>
              <w:jc w:val="center"/>
              <w:rPr>
                <w:rFonts w:ascii="Times New Roman" w:eastAsia="Times New Roman" w:hAnsi="Times New Roman"/>
                <w:b/>
                <w:color w:val="000000"/>
                <w:sz w:val="24"/>
                <w:szCs w:val="24"/>
              </w:rPr>
            </w:pPr>
            <w:r w:rsidRPr="00315A8E">
              <w:rPr>
                <w:rFonts w:ascii="Times New Roman" w:eastAsia="Times New Roman" w:hAnsi="Times New Roman"/>
                <w:b/>
                <w:color w:val="000000"/>
                <w:sz w:val="24"/>
                <w:szCs w:val="24"/>
              </w:rPr>
              <w:t xml:space="preserve">Số lượng đơn vị Chứng chỉ </w:t>
            </w:r>
            <w:r w:rsidR="008F2B2D" w:rsidRPr="00315A8E">
              <w:rPr>
                <w:rFonts w:ascii="Times New Roman" w:eastAsia="Times New Roman" w:hAnsi="Times New Roman"/>
                <w:b/>
                <w:color w:val="000000"/>
                <w:sz w:val="24"/>
                <w:szCs w:val="24"/>
              </w:rPr>
              <w:t>Q</w:t>
            </w:r>
            <w:r w:rsidRPr="00315A8E">
              <w:rPr>
                <w:rFonts w:ascii="Times New Roman" w:eastAsia="Times New Roman" w:hAnsi="Times New Roman"/>
                <w:b/>
                <w:color w:val="000000"/>
                <w:sz w:val="24"/>
                <w:szCs w:val="24"/>
              </w:rPr>
              <w:t>uỹ nắm giữ</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1A514B8F" w14:textId="77777777" w:rsidR="003875D1" w:rsidRPr="00315A8E" w:rsidRDefault="003875D1" w:rsidP="003875D1">
            <w:pPr>
              <w:spacing w:after="0" w:line="240" w:lineRule="auto"/>
              <w:jc w:val="center"/>
              <w:rPr>
                <w:rFonts w:ascii="Times New Roman" w:eastAsia="Times New Roman" w:hAnsi="Times New Roman"/>
                <w:b/>
                <w:color w:val="000000"/>
                <w:sz w:val="24"/>
                <w:szCs w:val="24"/>
              </w:rPr>
            </w:pPr>
            <w:r w:rsidRPr="00315A8E">
              <w:rPr>
                <w:rFonts w:ascii="Times New Roman" w:eastAsia="Times New Roman" w:hAnsi="Times New Roman"/>
                <w:b/>
                <w:color w:val="000000"/>
                <w:sz w:val="24"/>
                <w:szCs w:val="24"/>
              </w:rPr>
              <w:t>Tỷ lệ nắm giữ</w:t>
            </w:r>
          </w:p>
        </w:tc>
      </w:tr>
      <w:tr w:rsidR="003875D1" w:rsidRPr="00315A8E" w14:paraId="220BA4D7"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2F2DF2A3"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A</w:t>
            </w:r>
          </w:p>
        </w:tc>
        <w:tc>
          <w:tcPr>
            <w:tcW w:w="2247" w:type="dxa"/>
            <w:tcBorders>
              <w:top w:val="nil"/>
              <w:left w:val="nil"/>
              <w:bottom w:val="single" w:sz="8" w:space="0" w:color="auto"/>
              <w:right w:val="single" w:sz="8" w:space="0" w:color="auto"/>
            </w:tcBorders>
            <w:shd w:val="clear" w:color="auto" w:fill="auto"/>
            <w:vAlign w:val="center"/>
            <w:hideMark/>
          </w:tcPr>
          <w:p w14:paraId="10C214F5"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w:t>
            </w:r>
          </w:p>
        </w:tc>
        <w:tc>
          <w:tcPr>
            <w:tcW w:w="2973" w:type="dxa"/>
            <w:tcBorders>
              <w:top w:val="nil"/>
              <w:left w:val="nil"/>
              <w:bottom w:val="single" w:sz="8" w:space="0" w:color="auto"/>
              <w:right w:val="single" w:sz="8" w:space="0" w:color="auto"/>
            </w:tcBorders>
            <w:shd w:val="clear" w:color="auto" w:fill="auto"/>
            <w:vAlign w:val="center"/>
            <w:hideMark/>
          </w:tcPr>
          <w:p w14:paraId="00AAC842"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w:t>
            </w:r>
          </w:p>
        </w:tc>
        <w:tc>
          <w:tcPr>
            <w:tcW w:w="1700" w:type="dxa"/>
            <w:tcBorders>
              <w:top w:val="nil"/>
              <w:left w:val="nil"/>
              <w:bottom w:val="single" w:sz="8" w:space="0" w:color="auto"/>
              <w:right w:val="single" w:sz="8" w:space="0" w:color="auto"/>
            </w:tcBorders>
            <w:shd w:val="clear" w:color="auto" w:fill="auto"/>
            <w:vAlign w:val="center"/>
            <w:hideMark/>
          </w:tcPr>
          <w:p w14:paraId="32D149DE"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3</w:t>
            </w:r>
          </w:p>
        </w:tc>
      </w:tr>
      <w:tr w:rsidR="003875D1" w:rsidRPr="00315A8E" w14:paraId="5AC8833F"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33BF8D42" w14:textId="77777777" w:rsidR="003875D1" w:rsidRPr="00315A8E" w:rsidRDefault="003875D1" w:rsidP="003875D1">
            <w:pPr>
              <w:spacing w:after="0" w:line="240" w:lineRule="auto"/>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Dưới 5000</w:t>
            </w:r>
          </w:p>
        </w:tc>
        <w:tc>
          <w:tcPr>
            <w:tcW w:w="2247" w:type="dxa"/>
            <w:tcBorders>
              <w:top w:val="nil"/>
              <w:left w:val="nil"/>
              <w:bottom w:val="single" w:sz="8" w:space="0" w:color="auto"/>
              <w:right w:val="single" w:sz="8" w:space="0" w:color="auto"/>
            </w:tcBorders>
            <w:shd w:val="clear" w:color="auto" w:fill="auto"/>
            <w:vAlign w:val="center"/>
            <w:hideMark/>
          </w:tcPr>
          <w:p w14:paraId="569AE133"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208</w:t>
            </w:r>
          </w:p>
        </w:tc>
        <w:tc>
          <w:tcPr>
            <w:tcW w:w="2973" w:type="dxa"/>
            <w:tcBorders>
              <w:top w:val="nil"/>
              <w:left w:val="nil"/>
              <w:bottom w:val="single" w:sz="8" w:space="0" w:color="auto"/>
              <w:right w:val="single" w:sz="8" w:space="0" w:color="auto"/>
            </w:tcBorders>
            <w:shd w:val="clear" w:color="auto" w:fill="auto"/>
            <w:vAlign w:val="center"/>
            <w:hideMark/>
          </w:tcPr>
          <w:p w14:paraId="0EBE36E9" w14:textId="276D0018"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212.912,72</w:t>
            </w:r>
          </w:p>
        </w:tc>
        <w:tc>
          <w:tcPr>
            <w:tcW w:w="1700" w:type="dxa"/>
            <w:tcBorders>
              <w:top w:val="nil"/>
              <w:left w:val="nil"/>
              <w:bottom w:val="single" w:sz="8" w:space="0" w:color="auto"/>
              <w:right w:val="single" w:sz="8" w:space="0" w:color="auto"/>
            </w:tcBorders>
            <w:shd w:val="clear" w:color="auto" w:fill="auto"/>
            <w:vAlign w:val="center"/>
            <w:hideMark/>
          </w:tcPr>
          <w:p w14:paraId="324D4E7B" w14:textId="57F28B9A"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2,77%</w:t>
            </w:r>
          </w:p>
        </w:tc>
      </w:tr>
      <w:tr w:rsidR="003875D1" w:rsidRPr="00315A8E" w14:paraId="112DFD1E"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95FFB6D" w14:textId="77777777" w:rsidR="003875D1" w:rsidRPr="00315A8E" w:rsidRDefault="003875D1" w:rsidP="003875D1">
            <w:pPr>
              <w:spacing w:after="0" w:line="240" w:lineRule="auto"/>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Từ 5000 - 10.000</w:t>
            </w:r>
          </w:p>
        </w:tc>
        <w:tc>
          <w:tcPr>
            <w:tcW w:w="2247" w:type="dxa"/>
            <w:tcBorders>
              <w:top w:val="nil"/>
              <w:left w:val="nil"/>
              <w:bottom w:val="single" w:sz="8" w:space="0" w:color="auto"/>
              <w:right w:val="single" w:sz="8" w:space="0" w:color="auto"/>
            </w:tcBorders>
            <w:shd w:val="clear" w:color="auto" w:fill="auto"/>
            <w:vAlign w:val="center"/>
            <w:hideMark/>
          </w:tcPr>
          <w:p w14:paraId="523D61E2"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22</w:t>
            </w:r>
          </w:p>
        </w:tc>
        <w:tc>
          <w:tcPr>
            <w:tcW w:w="2973" w:type="dxa"/>
            <w:tcBorders>
              <w:top w:val="nil"/>
              <w:left w:val="nil"/>
              <w:bottom w:val="single" w:sz="8" w:space="0" w:color="auto"/>
              <w:right w:val="single" w:sz="8" w:space="0" w:color="auto"/>
            </w:tcBorders>
            <w:shd w:val="clear" w:color="auto" w:fill="auto"/>
            <w:vAlign w:val="center"/>
            <w:hideMark/>
          </w:tcPr>
          <w:p w14:paraId="17E0FA6A" w14:textId="4C524401"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133.832,01</w:t>
            </w:r>
          </w:p>
        </w:tc>
        <w:tc>
          <w:tcPr>
            <w:tcW w:w="1700" w:type="dxa"/>
            <w:tcBorders>
              <w:top w:val="nil"/>
              <w:left w:val="nil"/>
              <w:bottom w:val="single" w:sz="8" w:space="0" w:color="auto"/>
              <w:right w:val="single" w:sz="8" w:space="0" w:color="auto"/>
            </w:tcBorders>
            <w:shd w:val="clear" w:color="auto" w:fill="auto"/>
            <w:vAlign w:val="center"/>
            <w:hideMark/>
          </w:tcPr>
          <w:p w14:paraId="2CF369C9" w14:textId="20B61E36"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1,74%</w:t>
            </w:r>
          </w:p>
        </w:tc>
      </w:tr>
      <w:tr w:rsidR="003875D1" w:rsidRPr="00315A8E" w14:paraId="33F2F3B6"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2C542B1C" w14:textId="77777777" w:rsidR="003875D1" w:rsidRPr="00315A8E" w:rsidRDefault="003875D1" w:rsidP="003875D1">
            <w:pPr>
              <w:spacing w:after="0" w:line="240" w:lineRule="auto"/>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lastRenderedPageBreak/>
              <w:t>Từ 10.000 đến 50.000</w:t>
            </w:r>
          </w:p>
        </w:tc>
        <w:tc>
          <w:tcPr>
            <w:tcW w:w="2247" w:type="dxa"/>
            <w:tcBorders>
              <w:top w:val="nil"/>
              <w:left w:val="nil"/>
              <w:bottom w:val="single" w:sz="8" w:space="0" w:color="auto"/>
              <w:right w:val="single" w:sz="8" w:space="0" w:color="auto"/>
            </w:tcBorders>
            <w:shd w:val="clear" w:color="auto" w:fill="auto"/>
            <w:vAlign w:val="center"/>
            <w:hideMark/>
          </w:tcPr>
          <w:p w14:paraId="3406A864"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18</w:t>
            </w:r>
          </w:p>
        </w:tc>
        <w:tc>
          <w:tcPr>
            <w:tcW w:w="2973" w:type="dxa"/>
            <w:tcBorders>
              <w:top w:val="nil"/>
              <w:left w:val="nil"/>
              <w:bottom w:val="single" w:sz="8" w:space="0" w:color="auto"/>
              <w:right w:val="single" w:sz="8" w:space="0" w:color="auto"/>
            </w:tcBorders>
            <w:shd w:val="clear" w:color="auto" w:fill="auto"/>
            <w:vAlign w:val="center"/>
            <w:hideMark/>
          </w:tcPr>
          <w:p w14:paraId="7E76C849" w14:textId="41094707"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233.206,99</w:t>
            </w:r>
          </w:p>
        </w:tc>
        <w:tc>
          <w:tcPr>
            <w:tcW w:w="1700" w:type="dxa"/>
            <w:tcBorders>
              <w:top w:val="nil"/>
              <w:left w:val="nil"/>
              <w:bottom w:val="single" w:sz="8" w:space="0" w:color="auto"/>
              <w:right w:val="single" w:sz="8" w:space="0" w:color="auto"/>
            </w:tcBorders>
            <w:shd w:val="clear" w:color="auto" w:fill="auto"/>
            <w:vAlign w:val="center"/>
            <w:hideMark/>
          </w:tcPr>
          <w:p w14:paraId="2DEE8F0F" w14:textId="0CA47A3D"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3,03%</w:t>
            </w:r>
          </w:p>
        </w:tc>
      </w:tr>
      <w:tr w:rsidR="003875D1" w:rsidRPr="00315A8E" w14:paraId="53AAF433"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0A7C6EFA" w14:textId="77777777" w:rsidR="003875D1" w:rsidRPr="00315A8E" w:rsidRDefault="003875D1" w:rsidP="003875D1">
            <w:pPr>
              <w:spacing w:after="0" w:line="240" w:lineRule="auto"/>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Từ 50.000 đến 500.000</w:t>
            </w:r>
          </w:p>
        </w:tc>
        <w:tc>
          <w:tcPr>
            <w:tcW w:w="2247" w:type="dxa"/>
            <w:tcBorders>
              <w:top w:val="nil"/>
              <w:left w:val="nil"/>
              <w:bottom w:val="single" w:sz="8" w:space="0" w:color="auto"/>
              <w:right w:val="single" w:sz="8" w:space="0" w:color="auto"/>
            </w:tcBorders>
            <w:shd w:val="clear" w:color="auto" w:fill="auto"/>
            <w:vAlign w:val="center"/>
            <w:hideMark/>
          </w:tcPr>
          <w:p w14:paraId="62BA28D6"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w:t>
            </w:r>
          </w:p>
        </w:tc>
        <w:tc>
          <w:tcPr>
            <w:tcW w:w="2973" w:type="dxa"/>
            <w:tcBorders>
              <w:top w:val="nil"/>
              <w:left w:val="nil"/>
              <w:bottom w:val="single" w:sz="8" w:space="0" w:color="auto"/>
              <w:right w:val="single" w:sz="8" w:space="0" w:color="auto"/>
            </w:tcBorders>
            <w:shd w:val="clear" w:color="auto" w:fill="auto"/>
            <w:vAlign w:val="center"/>
            <w:hideMark/>
          </w:tcPr>
          <w:p w14:paraId="1ABD868A" w14:textId="6410B67A"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106.522,24</w:t>
            </w:r>
          </w:p>
        </w:tc>
        <w:tc>
          <w:tcPr>
            <w:tcW w:w="1700" w:type="dxa"/>
            <w:tcBorders>
              <w:top w:val="nil"/>
              <w:left w:val="nil"/>
              <w:bottom w:val="single" w:sz="8" w:space="0" w:color="auto"/>
              <w:right w:val="single" w:sz="8" w:space="0" w:color="auto"/>
            </w:tcBorders>
            <w:shd w:val="clear" w:color="auto" w:fill="auto"/>
            <w:vAlign w:val="center"/>
            <w:hideMark/>
          </w:tcPr>
          <w:p w14:paraId="73DF2C14" w14:textId="13398C9C"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1,39%</w:t>
            </w:r>
          </w:p>
        </w:tc>
      </w:tr>
      <w:tr w:rsidR="003875D1" w:rsidRPr="00315A8E" w14:paraId="656817C8"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06728F5" w14:textId="77777777" w:rsidR="003875D1" w:rsidRPr="00315A8E" w:rsidRDefault="003875D1" w:rsidP="003875D1">
            <w:pPr>
              <w:spacing w:after="0" w:line="240" w:lineRule="auto"/>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Trên 500.000</w:t>
            </w:r>
          </w:p>
        </w:tc>
        <w:tc>
          <w:tcPr>
            <w:tcW w:w="2247" w:type="dxa"/>
            <w:tcBorders>
              <w:top w:val="nil"/>
              <w:left w:val="nil"/>
              <w:bottom w:val="single" w:sz="8" w:space="0" w:color="auto"/>
              <w:right w:val="single" w:sz="8" w:space="0" w:color="auto"/>
            </w:tcBorders>
            <w:shd w:val="clear" w:color="auto" w:fill="auto"/>
            <w:vAlign w:val="center"/>
            <w:hideMark/>
          </w:tcPr>
          <w:p w14:paraId="709B3670"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w:t>
            </w:r>
          </w:p>
        </w:tc>
        <w:tc>
          <w:tcPr>
            <w:tcW w:w="2973" w:type="dxa"/>
            <w:tcBorders>
              <w:top w:val="nil"/>
              <w:left w:val="nil"/>
              <w:bottom w:val="single" w:sz="8" w:space="0" w:color="auto"/>
              <w:right w:val="single" w:sz="8" w:space="0" w:color="auto"/>
            </w:tcBorders>
            <w:shd w:val="clear" w:color="auto" w:fill="auto"/>
            <w:vAlign w:val="center"/>
            <w:hideMark/>
          </w:tcPr>
          <w:p w14:paraId="0D84550F" w14:textId="4732E7D3"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7.000.000,00</w:t>
            </w:r>
          </w:p>
        </w:tc>
        <w:tc>
          <w:tcPr>
            <w:tcW w:w="1700" w:type="dxa"/>
            <w:tcBorders>
              <w:top w:val="nil"/>
              <w:left w:val="nil"/>
              <w:bottom w:val="single" w:sz="8" w:space="0" w:color="auto"/>
              <w:right w:val="single" w:sz="8" w:space="0" w:color="auto"/>
            </w:tcBorders>
            <w:shd w:val="clear" w:color="auto" w:fill="auto"/>
            <w:vAlign w:val="center"/>
            <w:hideMark/>
          </w:tcPr>
          <w:p w14:paraId="28BFE95B" w14:textId="5E70C848"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91,07%</w:t>
            </w:r>
          </w:p>
        </w:tc>
      </w:tr>
      <w:tr w:rsidR="003875D1" w:rsidRPr="00315A8E" w14:paraId="7A11D66F" w14:textId="77777777" w:rsidTr="00315A8E">
        <w:trPr>
          <w:trHeight w:val="315"/>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56537AF" w14:textId="77777777" w:rsidR="003875D1" w:rsidRPr="00315A8E" w:rsidRDefault="003875D1" w:rsidP="003875D1">
            <w:pPr>
              <w:spacing w:after="0" w:line="240" w:lineRule="auto"/>
              <w:rPr>
                <w:rFonts w:ascii="Times New Roman" w:eastAsia="Times New Roman" w:hAnsi="Times New Roman"/>
                <w:b/>
                <w:bCs/>
                <w:color w:val="000000"/>
                <w:sz w:val="24"/>
                <w:szCs w:val="24"/>
              </w:rPr>
            </w:pPr>
            <w:r w:rsidRPr="00315A8E">
              <w:rPr>
                <w:rFonts w:ascii="Times New Roman" w:eastAsia="Times New Roman" w:hAnsi="Times New Roman"/>
                <w:b/>
                <w:bCs/>
                <w:color w:val="000000"/>
                <w:sz w:val="24"/>
                <w:szCs w:val="24"/>
              </w:rPr>
              <w:t>Tổng cộng</w:t>
            </w:r>
          </w:p>
        </w:tc>
        <w:tc>
          <w:tcPr>
            <w:tcW w:w="2247" w:type="dxa"/>
            <w:tcBorders>
              <w:top w:val="nil"/>
              <w:left w:val="nil"/>
              <w:bottom w:val="single" w:sz="8" w:space="0" w:color="auto"/>
              <w:right w:val="single" w:sz="8" w:space="0" w:color="auto"/>
            </w:tcBorders>
            <w:shd w:val="clear" w:color="auto" w:fill="auto"/>
            <w:vAlign w:val="center"/>
            <w:hideMark/>
          </w:tcPr>
          <w:p w14:paraId="77162138"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251</w:t>
            </w:r>
          </w:p>
        </w:tc>
        <w:tc>
          <w:tcPr>
            <w:tcW w:w="2973" w:type="dxa"/>
            <w:tcBorders>
              <w:top w:val="nil"/>
              <w:left w:val="nil"/>
              <w:bottom w:val="single" w:sz="8" w:space="0" w:color="auto"/>
              <w:right w:val="single" w:sz="8" w:space="0" w:color="auto"/>
            </w:tcBorders>
            <w:shd w:val="clear" w:color="auto" w:fill="auto"/>
            <w:vAlign w:val="center"/>
            <w:hideMark/>
          </w:tcPr>
          <w:p w14:paraId="270549B9" w14:textId="671E3B84" w:rsidR="003875D1" w:rsidRPr="00315A8E" w:rsidRDefault="003875D1" w:rsidP="0093357C">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7.686.473,96</w:t>
            </w:r>
          </w:p>
        </w:tc>
        <w:tc>
          <w:tcPr>
            <w:tcW w:w="1700" w:type="dxa"/>
            <w:tcBorders>
              <w:top w:val="nil"/>
              <w:left w:val="nil"/>
              <w:bottom w:val="single" w:sz="8" w:space="0" w:color="auto"/>
              <w:right w:val="single" w:sz="8" w:space="0" w:color="auto"/>
            </w:tcBorders>
            <w:shd w:val="clear" w:color="auto" w:fill="auto"/>
            <w:vAlign w:val="center"/>
            <w:hideMark/>
          </w:tcPr>
          <w:p w14:paraId="10E9F2BC" w14:textId="77777777" w:rsidR="003875D1" w:rsidRPr="00315A8E" w:rsidRDefault="003875D1" w:rsidP="003875D1">
            <w:pPr>
              <w:spacing w:after="0" w:line="240" w:lineRule="auto"/>
              <w:jc w:val="center"/>
              <w:rPr>
                <w:rFonts w:ascii="Times New Roman" w:eastAsia="Times New Roman" w:hAnsi="Times New Roman"/>
                <w:color w:val="000000"/>
                <w:sz w:val="24"/>
                <w:szCs w:val="24"/>
              </w:rPr>
            </w:pPr>
            <w:r w:rsidRPr="00315A8E">
              <w:rPr>
                <w:rFonts w:ascii="Times New Roman" w:eastAsia="Times New Roman" w:hAnsi="Times New Roman"/>
                <w:color w:val="000000"/>
                <w:sz w:val="24"/>
                <w:szCs w:val="24"/>
              </w:rPr>
              <w:t>100%</w:t>
            </w:r>
          </w:p>
        </w:tc>
      </w:tr>
    </w:tbl>
    <w:p w14:paraId="2F65B178" w14:textId="1A2909D2" w:rsidR="00BE6F63" w:rsidRPr="00315A8E" w:rsidRDefault="00BE6F63" w:rsidP="0083372E">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xml:space="preserve">Ghi chú: Trình bày tình hình nắm giữ Chứng chỉ </w:t>
      </w:r>
      <w:r w:rsidR="008F2B2D" w:rsidRPr="00315A8E">
        <w:rPr>
          <w:rFonts w:ascii="Times New Roman" w:hAnsi="Times New Roman"/>
          <w:i/>
          <w:sz w:val="24"/>
          <w:szCs w:val="24"/>
          <w:lang w:val="nl-NL"/>
        </w:rPr>
        <w:t>Q</w:t>
      </w:r>
      <w:r w:rsidRPr="00315A8E">
        <w:rPr>
          <w:rFonts w:ascii="Times New Roman" w:hAnsi="Times New Roman"/>
          <w:i/>
          <w:sz w:val="24"/>
          <w:szCs w:val="24"/>
          <w:lang w:val="nl-NL"/>
        </w:rPr>
        <w:t>uỹ của Nhà đầu tư từ ít nhất đến nhiều nhất.</w:t>
      </w:r>
    </w:p>
    <w:p w14:paraId="6B5618EA"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b/>
          <w:sz w:val="24"/>
          <w:szCs w:val="24"/>
          <w:lang w:val="nl-NL"/>
        </w:rPr>
        <w:t>5.</w:t>
      </w:r>
      <w:r w:rsidRPr="00315A8E">
        <w:rPr>
          <w:rFonts w:ascii="Times New Roman" w:hAnsi="Times New Roman"/>
          <w:sz w:val="24"/>
          <w:szCs w:val="24"/>
          <w:lang w:val="nl-NL"/>
        </w:rPr>
        <w:t xml:space="preserve"> </w:t>
      </w:r>
      <w:r w:rsidRPr="00315A8E">
        <w:rPr>
          <w:rFonts w:ascii="Times New Roman" w:hAnsi="Times New Roman"/>
          <w:b/>
          <w:sz w:val="24"/>
          <w:szCs w:val="24"/>
          <w:lang w:val="nl-NL"/>
        </w:rPr>
        <w:t>Chi phí ngầm và giảm giá</w:t>
      </w:r>
    </w:p>
    <w:p w14:paraId="5AC400FC" w14:textId="7E612B93" w:rsidR="008971AB" w:rsidRPr="00315A8E" w:rsidRDefault="008971AB"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có chi phí ngầm. Tất cả các chi phí của Quỹ được quy định chi tiết trong điều lệ Quỹ và bản cáo bạch.</w:t>
      </w:r>
    </w:p>
    <w:p w14:paraId="70D1A028" w14:textId="77777777" w:rsidR="00E0018A" w:rsidRPr="00315A8E" w:rsidRDefault="00E0018A"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V. Thông tin về triển vọng thị trường</w:t>
      </w:r>
    </w:p>
    <w:p w14:paraId="11B14CFD" w14:textId="29A8A9F8" w:rsidR="00394460" w:rsidRPr="00315A8E" w:rsidRDefault="00394460" w:rsidP="0039446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Biểu đồ bên dưới thể hiện diễn biến chỉ số VN-index (dây màu xanh) và giá trị giao dịch (cột màu đỏ)</w:t>
      </w:r>
    </w:p>
    <w:p w14:paraId="59E350B0" w14:textId="28B96EDE" w:rsidR="00394460" w:rsidRPr="00315A8E" w:rsidRDefault="00FC1847" w:rsidP="00394460">
      <w:pPr>
        <w:shd w:val="clear" w:color="auto" w:fill="FFFFFF"/>
        <w:tabs>
          <w:tab w:val="left" w:pos="540"/>
        </w:tabs>
        <w:spacing w:before="120" w:after="0" w:line="240" w:lineRule="auto"/>
        <w:jc w:val="both"/>
        <w:rPr>
          <w:rFonts w:ascii="Times New Roman" w:hAnsi="Times New Roman"/>
          <w:b/>
          <w:color w:val="0000CC"/>
          <w:sz w:val="24"/>
          <w:szCs w:val="24"/>
          <w:lang w:val="nl-NL"/>
        </w:rPr>
      </w:pPr>
      <w:r w:rsidRPr="00315A8E">
        <w:rPr>
          <w:rFonts w:ascii="Times New Roman" w:hAnsi="Times New Roman"/>
          <w:noProof/>
          <w:sz w:val="24"/>
          <w:szCs w:val="24"/>
        </w:rPr>
        <w:drawing>
          <wp:inline distT="0" distB="0" distL="0" distR="0" wp14:anchorId="7DC42FD8" wp14:editId="6A581738">
            <wp:extent cx="5943600" cy="3799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99324"/>
                    </a:xfrm>
                    <a:prstGeom prst="rect">
                      <a:avLst/>
                    </a:prstGeom>
                    <a:noFill/>
                    <a:ln>
                      <a:noFill/>
                    </a:ln>
                  </pic:spPr>
                </pic:pic>
              </a:graphicData>
            </a:graphic>
          </wp:inline>
        </w:drawing>
      </w:r>
    </w:p>
    <w:p w14:paraId="009B546C" w14:textId="77777777" w:rsidR="00394460" w:rsidRPr="00315A8E" w:rsidRDefault="00394460" w:rsidP="0039446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Theo đánh giá của nhiều chuyên gia kinh tế và đầu tư cả trong và ngoài nước, Thị trường Chứng khoán Việt Nam vẫn là một kênh đầu tư hấp dẫn cho các Nhà đầu tư nước ngoài và trở thành một nguồn cung cấp tài chính thực sự cho nền kinh tế. Nhiều đánh giá cho thấy Thị trường đã trở nên hấp dẫn sau đợt điều chỉnh so với mức đỉnh 1.200 điểm lập được đầu năm 2018 cùng với dấu hiệu hồi phục đầu năm 2019, một số điểm chính giúp củng cố xu hướng tăng điểm cho Thị trường Chứng khoán như sau:</w:t>
      </w:r>
    </w:p>
    <w:p w14:paraId="62025699" w14:textId="77777777" w:rsidR="00394460" w:rsidRPr="00315A8E" w:rsidRDefault="00394460" w:rsidP="00394460">
      <w:pPr>
        <w:pStyle w:val="ListParagraph"/>
        <w:widowControl w:val="0"/>
        <w:numPr>
          <w:ilvl w:val="0"/>
          <w:numId w:val="9"/>
        </w:numPr>
        <w:spacing w:before="100" w:after="120" w:line="288" w:lineRule="auto"/>
        <w:ind w:left="432" w:hanging="432"/>
        <w:contextualSpacing w:val="0"/>
        <w:jc w:val="both"/>
        <w:rPr>
          <w:rFonts w:ascii="Times New Roman" w:eastAsia="Times New Roman" w:hAnsi="Times New Roman"/>
          <w:sz w:val="24"/>
          <w:szCs w:val="24"/>
          <w:lang w:val="nl-NL"/>
        </w:rPr>
      </w:pPr>
      <w:r w:rsidRPr="00315A8E">
        <w:rPr>
          <w:rFonts w:ascii="Times New Roman" w:hAnsi="Times New Roman"/>
          <w:sz w:val="24"/>
          <w:szCs w:val="24"/>
          <w:lang w:val="nl-NL"/>
        </w:rPr>
        <w:t xml:space="preserve">Với môi trường kinh tế vĩ mô: Việt Nam được đánh giá phát triển ổn định thể hiện qua các tiêu chí như tăng trưởng GDP, tín dụng, lãi suất, lạm phát, tỷ giá, tình hình thu hút FDI, chỉ </w:t>
      </w:r>
      <w:r w:rsidRPr="00315A8E">
        <w:rPr>
          <w:rFonts w:ascii="Times New Roman" w:hAnsi="Times New Roman"/>
          <w:sz w:val="24"/>
          <w:szCs w:val="24"/>
          <w:lang w:val="nl-NL"/>
        </w:rPr>
        <w:lastRenderedPageBreak/>
        <w:t>số PMI... như đã phân tích ở trên. Như vậy, nền kinh tế Việt Nam đang tiếp tục bước vào giai đoạn phát triển với một chu kỳ phát triển kinh tế mới.</w:t>
      </w:r>
    </w:p>
    <w:p w14:paraId="0EC12199" w14:textId="77777777" w:rsidR="00394460" w:rsidRPr="00315A8E" w:rsidRDefault="00394460" w:rsidP="00394460">
      <w:pPr>
        <w:pStyle w:val="ListParagraph"/>
        <w:widowControl w:val="0"/>
        <w:numPr>
          <w:ilvl w:val="0"/>
          <w:numId w:val="9"/>
        </w:numPr>
        <w:spacing w:before="100" w:after="120" w:line="288" w:lineRule="auto"/>
        <w:ind w:left="432" w:hanging="432"/>
        <w:contextualSpacing w:val="0"/>
        <w:jc w:val="both"/>
        <w:rPr>
          <w:rFonts w:ascii="Times New Roman" w:hAnsi="Times New Roman"/>
          <w:sz w:val="24"/>
          <w:szCs w:val="24"/>
          <w:lang w:val="nl-NL"/>
        </w:rPr>
      </w:pPr>
      <w:r w:rsidRPr="00315A8E">
        <w:rPr>
          <w:rFonts w:ascii="Times New Roman" w:hAnsi="Times New Roman"/>
          <w:sz w:val="24"/>
          <w:szCs w:val="24"/>
          <w:lang w:val="nl-NL"/>
        </w:rPr>
        <w:t xml:space="preserve">Về đánh giá Thị trường Chứng khoán: với định giá hợp lý và mức sinh lời hấp dẫn hơn so với các thị trường trong khu vực (mức giá trên thu nhập cổ phiếu PER hợp lý trong khi mức sinh lời trên vốn chủ sở hữu ROE, ROA khá cao). Điều này đã được chứng minh một phần qua mức độ tăng trưởng mạnh mẽ của Thị trường Chứng khoán thể hiện qua các chỉ số như giá trị mua ròng mạnh mẽ của Nhà đầu tư nước ngoài vào cổ phiếu niêm yết. </w:t>
      </w:r>
    </w:p>
    <w:p w14:paraId="2232ACBF" w14:textId="77777777" w:rsidR="00394460" w:rsidRPr="00315A8E" w:rsidRDefault="00394460" w:rsidP="00394460">
      <w:pPr>
        <w:widowControl w:val="0"/>
        <w:spacing w:before="100" w:after="120" w:line="288" w:lineRule="auto"/>
        <w:jc w:val="both"/>
        <w:rPr>
          <w:rFonts w:ascii="Times New Roman" w:hAnsi="Times New Roman"/>
          <w:sz w:val="24"/>
          <w:szCs w:val="24"/>
          <w:lang w:val="nl-NL"/>
        </w:rPr>
      </w:pPr>
      <w:r w:rsidRPr="00315A8E">
        <w:rPr>
          <w:rFonts w:ascii="Times New Roman" w:hAnsi="Times New Roman"/>
          <w:sz w:val="24"/>
          <w:szCs w:val="24"/>
          <w:lang w:val="nl-NL"/>
        </w:rPr>
        <w:t xml:space="preserve">Ngoài ra, các yếu tố mang tính sự kiện, xúc tác tạo động lực tăng trưởng cho Thị trường Chứng khoán như (i) việc nới room cho Nhà đầu tư nước ngoài; (ii) thúc đẩy cổ phần hóa và niêm yết Doanh nghiệp Nhà nước; (iii) triển vọng nâng hạng Thị trường Việt Nam (MSCI Emerging Market); (iv) tích cực đẩy mạnh tham gia các hiệp định thương mại tự do (FTAs). Bên cạnh đó, những rủi ro tiềm ẩn cần lưu ý bao gồm chiến tranh thương mại đang diễn ra hết sức phức tạp giữa Mỹ - Trung – và các nước khác, tình hình Trung Quốc tiếp tục suy giảm sâu bao gồm việc phá giá mạnh đồng Nhân dân tệ, bất ổn trên phương diện chính trị - kinh tế ở các nước Mỹ, Ý, và khu vực Châu Âu tác động tiêu cực, ảnh hưởng đến sự ổn định của đồng tiền VNĐ cũng như khả năng gây ra những biến động khó lường của dòng vốn đầu tư gián tiếp của nước ngoài vào Thị trường Chứng khoán Việt Nam. </w:t>
      </w:r>
    </w:p>
    <w:p w14:paraId="0026677A" w14:textId="77777777" w:rsidR="00315A8E" w:rsidRDefault="00394460"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Như vậy, với các yếu tố cơ bản về giá trị kết hợp với các yếu tố định tính như phân tích ở trên cho thấy Thị trường Chứng khoán Việt Nam trong thời gian sắp tới vẫn sẽ có một kịch bản sáng sủa hơn cùng với kỳ vọng tiếp tục khởi sắc dần của nền kinh tế, tạo tiền đề cho sự phát triển lâu dài trong những năm tiếp theo.</w:t>
      </w:r>
    </w:p>
    <w:p w14:paraId="2C6678DA" w14:textId="2EAB63F5"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VI. Thông tin khác</w:t>
      </w:r>
    </w:p>
    <w:p w14:paraId="72FF594F" w14:textId="3B95D3DB" w:rsidR="00062055" w:rsidRPr="00315A8E" w:rsidRDefault="00315A8E" w:rsidP="0083372E">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 </w:t>
      </w:r>
      <w:r w:rsidR="00E92263" w:rsidRPr="00315A8E">
        <w:rPr>
          <w:rFonts w:ascii="Times New Roman" w:hAnsi="Times New Roman"/>
          <w:sz w:val="24"/>
          <w:szCs w:val="24"/>
          <w:lang w:val="nl-NL"/>
        </w:rPr>
        <w:t>Ban điều hành Công ty quản lý Quỹ</w:t>
      </w:r>
      <w:r w:rsidR="005F16E8" w:rsidRPr="00315A8E">
        <w:rPr>
          <w:rFonts w:ascii="Times New Roman" w:hAnsi="Times New Roman"/>
          <w:sz w:val="24"/>
          <w:szCs w:val="24"/>
          <w:lang w:val="nl-NL"/>
        </w:rPr>
        <w:t xml:space="preserve"> </w:t>
      </w:r>
      <w:r w:rsidR="00062055" w:rsidRPr="00315A8E">
        <w:rPr>
          <w:rFonts w:ascii="Times New Roman" w:hAnsi="Times New Roman"/>
          <w:sz w:val="24"/>
          <w:szCs w:val="24"/>
          <w:lang w:val="nl-NL"/>
        </w:rPr>
        <w:t xml:space="preserve"> </w:t>
      </w:r>
    </w:p>
    <w:p w14:paraId="49122FB9" w14:textId="77777777" w:rsidR="00E92263" w:rsidRPr="00315A8E"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FF0FBF" w:rsidRPr="00315A8E" w14:paraId="06984D68" w14:textId="77777777" w:rsidTr="0083372E">
        <w:tc>
          <w:tcPr>
            <w:tcW w:w="2970" w:type="dxa"/>
          </w:tcPr>
          <w:p w14:paraId="59BDA825"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Trần Châu Danh</w:t>
            </w:r>
            <w:r w:rsidRPr="00315A8E">
              <w:rPr>
                <w:rFonts w:ascii="Times New Roman" w:hAnsi="Times New Roman"/>
                <w:sz w:val="24"/>
                <w:szCs w:val="24"/>
                <w:lang w:val="nl-NL"/>
              </w:rPr>
              <w:t xml:space="preserve">, </w:t>
            </w:r>
          </w:p>
          <w:p w14:paraId="5BE86869"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Tổng Giám đốc kiêm Giám đốc Điều hành Đầu tư</w:t>
            </w:r>
          </w:p>
          <w:p w14:paraId="7DFA5D3B"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p>
          <w:p w14:paraId="08D79F84"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530F40D3" w14:textId="77777777" w:rsidR="00FF0FBF" w:rsidRPr="00315A8E" w:rsidRDefault="00FF0FBF" w:rsidP="00FF0FBF">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0B36CF7F"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Kinh tế Đối ngoại, Đại học Ngoại thương Tp. HCM;</w:t>
            </w:r>
          </w:p>
          <w:p w14:paraId="50C303BE"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Ngân hàng, Đại học Ngân hàng Tp. HCM;</w:t>
            </w:r>
          </w:p>
          <w:p w14:paraId="64736A3C"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Thạc sỹ Kinh tế Phát triển, Chương trình Cao học Kinh tế Phát triển Việt Nam – Hà Lan, Tp. HCM;</w:t>
            </w:r>
          </w:p>
          <w:p w14:paraId="3ABF7450"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Văn bằng Chuyên viên Phân tích Tài chính quốc tế CFA (Chartered Financial Analyst);</w:t>
            </w:r>
          </w:p>
          <w:p w14:paraId="5DDDE5D8"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Văn bằng Chuyên gia Phân tích Kỹ thuật Thị trường Chứng khoán (CMT);</w:t>
            </w:r>
          </w:p>
          <w:p w14:paraId="24C785EF"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 xml:space="preserve">Chứng chỉ hành nghề Quản lý Quỹ của Ủy ban Chứng khoán Nhà nước. </w:t>
            </w:r>
          </w:p>
          <w:p w14:paraId="1569DBF9" w14:textId="77777777" w:rsidR="00FF0FBF" w:rsidRPr="00315A8E" w:rsidRDefault="00FF0FBF" w:rsidP="00FF0FBF">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19289123" w14:textId="77777777" w:rsidR="00FF0FBF" w:rsidRPr="00315A8E" w:rsidRDefault="005E549F"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Ông có khoảng hai mươi (20) năm kinh nghiệm trong lĩnh vực đầu tư, quản lý quỹ và quản lý danh mục đầu tư. Ông đã tham gia </w:t>
            </w:r>
            <w:r w:rsidRPr="00315A8E">
              <w:rPr>
                <w:rFonts w:ascii="Times New Roman" w:hAnsi="Times New Roman"/>
                <w:sz w:val="24"/>
                <w:szCs w:val="24"/>
                <w:lang w:val="nl-NL"/>
              </w:rPr>
              <w:lastRenderedPageBreak/>
              <w:t xml:space="preserve">hoạt động vào Thị trường Chứng khoán Việt nam từ khi thị trường được thành lập. </w:t>
            </w:r>
          </w:p>
          <w:p w14:paraId="4454AF9A" w14:textId="77777777" w:rsidR="005E549F" w:rsidRPr="00315A8E" w:rsidRDefault="005E549F" w:rsidP="00FF0FBF">
            <w:pPr>
              <w:tabs>
                <w:tab w:val="left" w:pos="706"/>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Trước khi gia nhập Công ty, ông đã làm việc tại Công ty TNHH Bảo Hiểm Nhân Thọ Dai-ichi Việt Nam với vai trò là Phó Tổng Giám đốc Đầu tư, phụ trách các hoạt động đầu tư và quản lý tài sản nợ có từ năm 2011.</w:t>
            </w:r>
          </w:p>
          <w:p w14:paraId="7FE17026" w14:textId="77777777" w:rsidR="00FF0FBF" w:rsidRPr="00315A8E" w:rsidRDefault="00FB7B6E"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Prudential).</w:t>
            </w:r>
          </w:p>
        </w:tc>
      </w:tr>
      <w:tr w:rsidR="00AD411A" w:rsidRPr="00315A8E" w14:paraId="1AAD9BAC" w14:textId="77777777" w:rsidTr="005E549F">
        <w:tc>
          <w:tcPr>
            <w:tcW w:w="2970" w:type="dxa"/>
          </w:tcPr>
          <w:p w14:paraId="754FAF44" w14:textId="77777777" w:rsidR="00AD411A" w:rsidRPr="00315A8E" w:rsidRDefault="000F601D" w:rsidP="00E92263">
            <w:pPr>
              <w:pStyle w:val="ListParagraph"/>
              <w:tabs>
                <w:tab w:val="left" w:pos="540"/>
              </w:tabs>
              <w:spacing w:before="120" w:after="0" w:line="240" w:lineRule="auto"/>
              <w:ind w:left="0"/>
              <w:jc w:val="both"/>
              <w:rPr>
                <w:rFonts w:ascii="Times New Roman" w:hAnsi="Times New Roman"/>
                <w:b/>
                <w:sz w:val="24"/>
                <w:szCs w:val="24"/>
                <w:lang w:val="nl-NL"/>
              </w:rPr>
            </w:pPr>
            <w:r w:rsidRPr="00315A8E">
              <w:rPr>
                <w:rFonts w:ascii="Times New Roman" w:hAnsi="Times New Roman"/>
                <w:i/>
                <w:sz w:val="24"/>
                <w:szCs w:val="24"/>
                <w:lang w:val="nl-NL"/>
              </w:rPr>
              <w:lastRenderedPageBreak/>
              <w:t xml:space="preserve">Ông </w:t>
            </w:r>
            <w:r w:rsidR="00DA30AE" w:rsidRPr="00315A8E">
              <w:rPr>
                <w:rFonts w:ascii="Times New Roman" w:hAnsi="Times New Roman"/>
                <w:b/>
                <w:sz w:val="24"/>
                <w:szCs w:val="24"/>
                <w:lang w:val="nl-NL"/>
              </w:rPr>
              <w:t>Masafumi Takeshita</w:t>
            </w:r>
          </w:p>
          <w:p w14:paraId="3BAE3522" w14:textId="7BEC7035" w:rsidR="00DA30AE" w:rsidRPr="00315A8E" w:rsidRDefault="00DA30A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Phó Giám đốc Kế hoạch Công ty và Quản trị Rủi ro</w:t>
            </w:r>
          </w:p>
        </w:tc>
        <w:tc>
          <w:tcPr>
            <w:tcW w:w="6390" w:type="dxa"/>
          </w:tcPr>
          <w:p w14:paraId="19B2FB62" w14:textId="5CE8C3A2" w:rsidR="00DA30AE" w:rsidRPr="00315A8E" w:rsidRDefault="00DA30AE" w:rsidP="00DA30AE">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538BFF87" w14:textId="77777777" w:rsidR="00DA30AE" w:rsidRPr="00315A8E" w:rsidRDefault="00DA30AE" w:rsidP="008E75CF">
            <w:pPr>
              <w:pStyle w:val="ListParagraph"/>
              <w:numPr>
                <w:ilvl w:val="0"/>
                <w:numId w:val="7"/>
              </w:numPr>
              <w:tabs>
                <w:tab w:val="left" w:pos="540"/>
              </w:tabs>
              <w:spacing w:before="120" w:after="0" w:line="240" w:lineRule="auto"/>
              <w:ind w:hanging="648"/>
              <w:jc w:val="both"/>
              <w:rPr>
                <w:rFonts w:ascii="Times New Roman" w:hAnsi="Times New Roman"/>
                <w:b/>
                <w:i/>
                <w:sz w:val="24"/>
                <w:szCs w:val="24"/>
                <w:lang w:val="nl-NL"/>
              </w:rPr>
            </w:pPr>
            <w:r w:rsidRPr="00315A8E">
              <w:rPr>
                <w:rFonts w:ascii="Times New Roman" w:hAnsi="Times New Roman"/>
                <w:sz w:val="24"/>
                <w:szCs w:val="24"/>
                <w:lang w:val="nl-NL"/>
              </w:rPr>
              <w:t>Thạc sĩ Kinh tế, Đại học Hitotsubashi, Nhật Bản;</w:t>
            </w:r>
          </w:p>
          <w:p w14:paraId="1159104D" w14:textId="77777777" w:rsidR="00DA30AE" w:rsidRPr="00315A8E" w:rsidRDefault="00DA30AE" w:rsidP="00DA30AE">
            <w:pPr>
              <w:pStyle w:val="ListParagraph"/>
              <w:numPr>
                <w:ilvl w:val="0"/>
                <w:numId w:val="7"/>
              </w:numPr>
              <w:tabs>
                <w:tab w:val="left" w:pos="540"/>
              </w:tabs>
              <w:spacing w:before="120" w:after="0" w:line="240" w:lineRule="auto"/>
              <w:ind w:left="522" w:hanging="450"/>
              <w:jc w:val="both"/>
              <w:rPr>
                <w:rFonts w:ascii="Times New Roman" w:hAnsi="Times New Roman"/>
                <w:sz w:val="24"/>
                <w:szCs w:val="24"/>
                <w:lang w:val="nl-NL"/>
              </w:rPr>
            </w:pPr>
            <w:r w:rsidRPr="00315A8E">
              <w:rPr>
                <w:rFonts w:ascii="Times New Roman" w:hAnsi="Times New Roman"/>
                <w:sz w:val="24"/>
                <w:szCs w:val="24"/>
                <w:lang w:val="nl-NL"/>
              </w:rPr>
              <w:t>CMA level 2, Hiệp hội phân tích chứng khoán Nhật Bản (SAAJ).</w:t>
            </w:r>
          </w:p>
          <w:p w14:paraId="5B4957C6" w14:textId="208210F7" w:rsidR="00DA30AE" w:rsidRPr="00315A8E" w:rsidRDefault="00DA30AE" w:rsidP="00DA30AE">
            <w:pPr>
              <w:spacing w:before="120" w:after="0" w:line="240" w:lineRule="auto"/>
              <w:ind w:hanging="18"/>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26408547" w14:textId="62290793" w:rsidR="00DA30AE" w:rsidRPr="00315A8E" w:rsidRDefault="00DA30AE" w:rsidP="00DA30AE">
            <w:pPr>
              <w:spacing w:before="120" w:after="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Ông đã có khoảng mười (10) năm kinh nghiệm làm việc và nghiên cứu trong lĩnh vực tài chính, bảo hiểm, đầu tư ở nước ngoài.</w:t>
            </w:r>
          </w:p>
          <w:p w14:paraId="5B147921" w14:textId="3C09072F" w:rsidR="00DA30AE" w:rsidRPr="00315A8E" w:rsidRDefault="00DA30AE" w:rsidP="00DA30AE">
            <w:pPr>
              <w:spacing w:before="120" w:after="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 xml:space="preserve">Trước khi sang Việt Nam làm việc tại Công ty TNHH Một Thành viên Quản lý Quỹ Dai-ichi Life Việt Nam, ông đã có hơn bốn (04) năm kinh nghiệm ở vị trí cấp cao phụ trách hoạt động tín dụng của Công ty Bảo hiểm Nhân thọ Dai-ichi Nhật Bản; một trong những công ty bảo hiểm hàng đầu và uy tín tại Nhật Bản có trụ sở chính tại Tokyo. </w:t>
            </w:r>
          </w:p>
          <w:p w14:paraId="25391A2B" w14:textId="4E17B980" w:rsidR="00DA30AE" w:rsidRPr="00315A8E" w:rsidRDefault="00DA30AE" w:rsidP="00315A8E">
            <w:pPr>
              <w:spacing w:before="12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Trước đó, ông đã có thời gian làm việc tại bộ phận phân tích của Ngân hàng Mizuho – Chi nhánh Singapore.</w:t>
            </w:r>
          </w:p>
        </w:tc>
      </w:tr>
      <w:tr w:rsidR="005E549F" w:rsidRPr="00315A8E" w14:paraId="6F543997" w14:textId="77777777" w:rsidTr="005E549F">
        <w:tc>
          <w:tcPr>
            <w:tcW w:w="2970" w:type="dxa"/>
          </w:tcPr>
          <w:p w14:paraId="1BDE3BF7" w14:textId="77777777" w:rsidR="005E549F" w:rsidRPr="00315A8E" w:rsidRDefault="00FB7B6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Đặng Vị Thanh</w:t>
            </w:r>
            <w:r w:rsidRPr="00315A8E">
              <w:rPr>
                <w:rFonts w:ascii="Times New Roman" w:hAnsi="Times New Roman"/>
                <w:sz w:val="24"/>
                <w:szCs w:val="24"/>
                <w:lang w:val="nl-NL"/>
              </w:rPr>
              <w:t>,</w:t>
            </w:r>
          </w:p>
          <w:p w14:paraId="37AF3A83" w14:textId="77777777" w:rsidR="00FB7B6E" w:rsidRPr="00315A8E" w:rsidRDefault="00FB7B6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Thành viên Ban Điều hành giữ chức vụ Phó Giám đốc, Trưởng Bộ phận Phát triển Kinh doanh</w:t>
            </w:r>
          </w:p>
        </w:tc>
        <w:tc>
          <w:tcPr>
            <w:tcW w:w="6390" w:type="dxa"/>
          </w:tcPr>
          <w:p w14:paraId="58648DE1" w14:textId="77777777" w:rsidR="00FB7B6E" w:rsidRPr="00315A8E" w:rsidRDefault="00FB7B6E" w:rsidP="00FB7B6E">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701BDFD5" w14:textId="7703053B" w:rsidR="00AD411A" w:rsidRPr="00315A8E" w:rsidRDefault="00FB7B6E"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Kinh tế</w:t>
            </w:r>
            <w:r w:rsidR="00AD411A" w:rsidRPr="00315A8E">
              <w:rPr>
                <w:rFonts w:ascii="Times New Roman" w:hAnsi="Times New Roman"/>
                <w:sz w:val="24"/>
                <w:szCs w:val="24"/>
                <w:lang w:val="nl-NL"/>
              </w:rPr>
              <w:t xml:space="preserve"> Thương mại, Đại học Kinh tế Tp. HCM</w:t>
            </w:r>
            <w:r w:rsidRPr="00315A8E">
              <w:rPr>
                <w:rFonts w:ascii="Times New Roman" w:hAnsi="Times New Roman"/>
                <w:sz w:val="24"/>
                <w:szCs w:val="24"/>
                <w:lang w:val="nl-NL"/>
              </w:rPr>
              <w:t xml:space="preserve">, </w:t>
            </w:r>
          </w:p>
          <w:p w14:paraId="24A3C5DC" w14:textId="153A693D" w:rsidR="00FB7B6E" w:rsidRPr="00315A8E" w:rsidRDefault="00AD411A"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w:t>
            </w:r>
            <w:r w:rsidR="00FB7B6E" w:rsidRPr="00315A8E">
              <w:rPr>
                <w:rFonts w:ascii="Times New Roman" w:hAnsi="Times New Roman"/>
                <w:sz w:val="24"/>
                <w:szCs w:val="24"/>
                <w:lang w:val="nl-NL"/>
              </w:rPr>
              <w:t xml:space="preserve">ử nhân Anh </w:t>
            </w:r>
            <w:r w:rsidRPr="00315A8E">
              <w:rPr>
                <w:rFonts w:ascii="Times New Roman" w:hAnsi="Times New Roman"/>
                <w:sz w:val="24"/>
                <w:szCs w:val="24"/>
                <w:lang w:val="nl-NL"/>
              </w:rPr>
              <w:t>ngữ, Đại học Mở Tp. HCM</w:t>
            </w:r>
            <w:r w:rsidR="00FB7B6E" w:rsidRPr="00315A8E">
              <w:rPr>
                <w:rFonts w:ascii="Times New Roman" w:hAnsi="Times New Roman"/>
                <w:sz w:val="24"/>
                <w:szCs w:val="24"/>
                <w:lang w:val="nl-NL"/>
              </w:rPr>
              <w:t>;</w:t>
            </w:r>
          </w:p>
          <w:p w14:paraId="39EA4996" w14:textId="77777777" w:rsidR="00FB7B6E" w:rsidRPr="00315A8E" w:rsidRDefault="00BD079F"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Chứng chỉ</w:t>
            </w:r>
            <w:r w:rsidR="00FB7B6E" w:rsidRPr="00315A8E">
              <w:rPr>
                <w:rFonts w:ascii="Times New Roman" w:hAnsi="Times New Roman"/>
                <w:sz w:val="24"/>
                <w:szCs w:val="24"/>
                <w:lang w:val="nl-NL"/>
              </w:rPr>
              <w:t xml:space="preserve"> </w:t>
            </w:r>
            <w:r w:rsidR="0046119D" w:rsidRPr="00315A8E">
              <w:rPr>
                <w:rFonts w:ascii="Times New Roman" w:hAnsi="Times New Roman"/>
                <w:sz w:val="24"/>
                <w:szCs w:val="24"/>
                <w:lang w:val="nl-NL"/>
              </w:rPr>
              <w:t xml:space="preserve">Quốc tế chuyên ngành Bảo hiểm Nhân thọ: </w:t>
            </w:r>
            <w:r w:rsidR="00FB7B6E" w:rsidRPr="00315A8E">
              <w:rPr>
                <w:rFonts w:ascii="Times New Roman" w:hAnsi="Times New Roman"/>
                <w:sz w:val="24"/>
                <w:szCs w:val="24"/>
                <w:lang w:val="nl-NL"/>
              </w:rPr>
              <w:t xml:space="preserve">Fellowship, Life Management Institue (FLMI)  </w:t>
            </w:r>
          </w:p>
          <w:p w14:paraId="6C15CFF6" w14:textId="77777777" w:rsidR="00FB7B6E" w:rsidRPr="00315A8E" w:rsidRDefault="00FB7B6E"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r w:rsidR="0046119D" w:rsidRPr="00315A8E">
              <w:rPr>
                <w:rFonts w:ascii="Times New Roman" w:hAnsi="Times New Roman"/>
                <w:sz w:val="24"/>
                <w:szCs w:val="24"/>
                <w:lang w:val="nl-NL"/>
              </w:rPr>
              <w:t>.</w:t>
            </w:r>
          </w:p>
          <w:p w14:paraId="1BD813B8" w14:textId="77777777" w:rsidR="00BD079F" w:rsidRPr="00315A8E" w:rsidRDefault="00BD079F" w:rsidP="00BD079F">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B793D5B" w14:textId="77777777" w:rsidR="005E549F" w:rsidRPr="00315A8E" w:rsidRDefault="00BE1598" w:rsidP="00FF0FBF">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Ông đã có mười lăm (15) năm kinh nghiệm làm việc trong lĩnh vực tài chính, bảo hiểm, quản lý quỹ; trong đó hơn mười (10) năm được đề bạt vào các chức danh quản lý tại các công ty quản lý quỹ hàng đầu Việt Nam.</w:t>
            </w:r>
          </w:p>
          <w:p w14:paraId="053398CA" w14:textId="77777777" w:rsidR="00BE1598" w:rsidRPr="00315A8E" w:rsidRDefault="00BE1598" w:rsidP="00315A8E">
            <w:pPr>
              <w:tabs>
                <w:tab w:val="left" w:pos="706"/>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Trước khi gia nhập Công ty TNHH Một Thành viên Quản lý Quỹ Dai-ichi Life Việt Nam, ông từng là Trưởng phòng Kinh doanh và Tiếp thị tại Công ty TNHH Quản lý Quỹ Manulife Việt Nam </w:t>
            </w:r>
            <w:r w:rsidRPr="00315A8E">
              <w:rPr>
                <w:rFonts w:ascii="Times New Roman" w:hAnsi="Times New Roman"/>
                <w:sz w:val="24"/>
                <w:szCs w:val="24"/>
                <w:lang w:val="nl-NL"/>
              </w:rPr>
              <w:lastRenderedPageBreak/>
              <w:t>và sau đó đảm nhiệm vị trí Giám đốc Kinh doanh, Khối khách hàng cá nhân của Công ty Cổ phần Quản lý Quỹ VinaCapital (trước đó có tên là VinaWealth).</w:t>
            </w:r>
          </w:p>
          <w:p w14:paraId="277930DC" w14:textId="77777777" w:rsidR="00BD079F" w:rsidRPr="00315A8E" w:rsidRDefault="00BE1598"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Ông có sự am hiểu sâu sắc về thị trường quỹ mở và tích cực đóng góp cho sự phát triển của thị trường quỹ mở tại Việt Nam.</w:t>
            </w:r>
          </w:p>
        </w:tc>
      </w:tr>
    </w:tbl>
    <w:p w14:paraId="0D32559D" w14:textId="77777777" w:rsidR="00E92263" w:rsidRPr="00315A8E"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48994917" w:rsidR="00E92263" w:rsidRPr="00315A8E" w:rsidRDefault="00315A8E" w:rsidP="00BE1598">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 </w:t>
      </w:r>
      <w:r w:rsidR="00BE1598" w:rsidRPr="00315A8E">
        <w:rPr>
          <w:rFonts w:ascii="Times New Roman" w:hAnsi="Times New Roman"/>
          <w:sz w:val="24"/>
          <w:szCs w:val="24"/>
          <w:lang w:val="nl-NL"/>
        </w:rPr>
        <w:t>Người điều hành Quỹ</w:t>
      </w:r>
    </w:p>
    <w:p w14:paraId="4670962E" w14:textId="77777777" w:rsidR="00BE1598" w:rsidRPr="00315A8E"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BE1598" w:rsidRPr="00315A8E" w14:paraId="59D5C2CB" w14:textId="77777777" w:rsidTr="0083372E">
        <w:tc>
          <w:tcPr>
            <w:tcW w:w="2970" w:type="dxa"/>
          </w:tcPr>
          <w:p w14:paraId="683E2A91"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Đặng Nguyễn Trường Tài</w:t>
            </w:r>
            <w:r w:rsidR="002D4C06" w:rsidRPr="00315A8E">
              <w:rPr>
                <w:rFonts w:ascii="Times New Roman" w:hAnsi="Times New Roman"/>
                <w:b/>
                <w:sz w:val="24"/>
                <w:szCs w:val="24"/>
                <w:lang w:val="nl-NL"/>
              </w:rPr>
              <w:t>,</w:t>
            </w:r>
          </w:p>
          <w:p w14:paraId="33F3DDEF"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Phó Giám đốc Đầu tư</w:t>
            </w:r>
          </w:p>
        </w:tc>
        <w:tc>
          <w:tcPr>
            <w:tcW w:w="6390" w:type="dxa"/>
          </w:tcPr>
          <w:p w14:paraId="2D95EAD3"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6B5E61B0" w14:textId="77777777" w:rsidR="004C7F20" w:rsidRPr="00315A8E" w:rsidRDefault="004C7F20" w:rsidP="004C7F20">
            <w:pPr>
              <w:pStyle w:val="ListParagraph"/>
              <w:numPr>
                <w:ilvl w:val="0"/>
                <w:numId w:val="7"/>
              </w:num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Cử nhân Đại học Kinh tế TP. Hồ Chí Minh;</w:t>
            </w:r>
          </w:p>
          <w:p w14:paraId="1ED69041" w14:textId="77777777" w:rsidR="004C7F20" w:rsidRPr="00315A8E" w:rsidRDefault="004C7F20" w:rsidP="0083372E">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Thạc sỹ Quản trị Chương trình cao học Đại học UQAM (University of Quebec at Montreal, Canada);</w:t>
            </w:r>
          </w:p>
          <w:p w14:paraId="2868D612" w14:textId="77777777" w:rsidR="004C7F20" w:rsidRPr="00315A8E" w:rsidRDefault="004C7F20" w:rsidP="004C7F20">
            <w:pPr>
              <w:pStyle w:val="ListParagraph"/>
              <w:numPr>
                <w:ilvl w:val="0"/>
                <w:numId w:val="7"/>
              </w:numPr>
              <w:tabs>
                <w:tab w:val="left" w:pos="540"/>
              </w:tabs>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CFO của PACE phối hợp với Học viện Quản trị Tài chính Hoa Kỳ AAFM;</w:t>
            </w:r>
          </w:p>
          <w:p w14:paraId="58E93CD1" w14:textId="77777777" w:rsidR="004C7F20" w:rsidRPr="00315A8E" w:rsidRDefault="004C7F20" w:rsidP="0083372E">
            <w:pPr>
              <w:pStyle w:val="ListParagraph"/>
              <w:numPr>
                <w:ilvl w:val="0"/>
                <w:numId w:val="7"/>
              </w:numPr>
              <w:tabs>
                <w:tab w:val="left" w:pos="540"/>
              </w:tabs>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p>
          <w:p w14:paraId="06CEF452" w14:textId="77777777" w:rsidR="004C7F20" w:rsidRPr="00315A8E" w:rsidRDefault="004C7F20" w:rsidP="004C7F20">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C7FB1D3" w14:textId="77777777" w:rsidR="00BE1598" w:rsidRPr="00315A8E" w:rsidRDefault="004C7F20" w:rsidP="00315A8E">
            <w:pPr>
              <w:pStyle w:val="ListParagraph"/>
              <w:tabs>
                <w:tab w:val="left" w:pos="540"/>
              </w:tabs>
              <w:spacing w:before="120" w:line="240" w:lineRule="auto"/>
              <w:ind w:left="0"/>
              <w:jc w:val="both"/>
              <w:rPr>
                <w:rFonts w:ascii="Times New Roman" w:hAnsi="Times New Roman"/>
                <w:sz w:val="24"/>
                <w:szCs w:val="24"/>
                <w:lang w:val="nl-NL"/>
              </w:rPr>
            </w:pPr>
            <w:r w:rsidRPr="00315A8E">
              <w:rPr>
                <w:rFonts w:ascii="Times New Roman" w:hAnsi="Times New Roman"/>
                <w:sz w:val="24"/>
                <w:szCs w:val="24"/>
                <w:lang w:val="nl-NL"/>
              </w:rPr>
              <w:t xml:space="preserve">Ông có khoảng mười lăm (15) năm làm việc trong lĩnh vực đầu tư, tài chính ngân hàng, trong đó có khoảng mười (10) năm giữ chức vụ Phụ trách đầu tư cổ phiếu tại các Công ty: Công ty Quản lý Quỹ Nhân Việt, Công ty TNHH Bảo hiểm Nhân thọ Dai-ichi Việt Nam và Công ty TNHH Một Thành viên Quản lý Quỹ Dai-ichi Life Việt Nam. </w:t>
            </w:r>
          </w:p>
        </w:tc>
      </w:tr>
      <w:tr w:rsidR="00BE1598" w:rsidRPr="00315A8E" w14:paraId="3AD01E93" w14:textId="77777777" w:rsidTr="0083372E">
        <w:tc>
          <w:tcPr>
            <w:tcW w:w="2970" w:type="dxa"/>
          </w:tcPr>
          <w:p w14:paraId="789EC919"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 xml:space="preserve">Bà </w:t>
            </w:r>
            <w:r w:rsidRPr="00315A8E">
              <w:rPr>
                <w:rFonts w:ascii="Times New Roman" w:hAnsi="Times New Roman"/>
                <w:b/>
                <w:sz w:val="24"/>
                <w:szCs w:val="24"/>
                <w:lang w:val="nl-NL"/>
              </w:rPr>
              <w:t>Trần Thị Anh Trâm</w:t>
            </w:r>
            <w:r w:rsidR="002D4C06" w:rsidRPr="00315A8E">
              <w:rPr>
                <w:rFonts w:ascii="Times New Roman" w:hAnsi="Times New Roman"/>
                <w:b/>
                <w:sz w:val="24"/>
                <w:szCs w:val="24"/>
                <w:lang w:val="nl-NL"/>
              </w:rPr>
              <w:t>,</w:t>
            </w:r>
          </w:p>
          <w:p w14:paraId="7E95BEBC"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Trưởng phòng Nghiệp vụ</w:t>
            </w:r>
          </w:p>
        </w:tc>
        <w:tc>
          <w:tcPr>
            <w:tcW w:w="6390" w:type="dxa"/>
          </w:tcPr>
          <w:p w14:paraId="51C33FD6" w14:textId="77777777" w:rsidR="004C7F20" w:rsidRPr="00315A8E" w:rsidRDefault="004C7F20" w:rsidP="004C7F20">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4A74D33A" w14:textId="77777777" w:rsidR="00BE1598" w:rsidRPr="00315A8E" w:rsidRDefault="004C7F20" w:rsidP="004C7F20">
            <w:pPr>
              <w:pStyle w:val="ListParagraph"/>
              <w:numPr>
                <w:ilvl w:val="0"/>
                <w:numId w:val="7"/>
              </w:num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Cử nhân Đại học Luật TP. Hồ Chí Minh;</w:t>
            </w:r>
          </w:p>
          <w:p w14:paraId="7ED833C7" w14:textId="77777777" w:rsidR="004C7F20" w:rsidRPr="00315A8E" w:rsidRDefault="004C7F20" w:rsidP="004C7F20">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Cử nhân Đại học Văn Lang, chuyên ngành Kế toán/Kiểm toán;</w:t>
            </w:r>
          </w:p>
          <w:p w14:paraId="47476615" w14:textId="77777777" w:rsidR="004C7F20" w:rsidRPr="00315A8E" w:rsidRDefault="004C7F20">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p>
          <w:p w14:paraId="19241929" w14:textId="77777777" w:rsidR="00860A96" w:rsidRPr="00315A8E" w:rsidRDefault="00860A96" w:rsidP="00860A96">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8853F09" w14:textId="470FB9F1" w:rsidR="00860A96" w:rsidRPr="00315A8E" w:rsidRDefault="00860A96" w:rsidP="00B10F95">
            <w:pPr>
              <w:spacing w:before="60" w:after="60"/>
              <w:jc w:val="both"/>
              <w:rPr>
                <w:rFonts w:ascii="Times New Roman" w:hAnsi="Times New Roman"/>
                <w:sz w:val="24"/>
                <w:szCs w:val="24"/>
              </w:rPr>
            </w:pPr>
            <w:r w:rsidRPr="00315A8E">
              <w:rPr>
                <w:rFonts w:ascii="Times New Roman" w:hAnsi="Times New Roman"/>
                <w:sz w:val="24"/>
                <w:szCs w:val="24"/>
              </w:rPr>
              <w:t>Trên mười hai (12) năm làm việc trong lĩnh vực tài chính kế toán và đầu tư. Trong đó có hơn mười (10) năm kinh nghiệm quản lý tài sản tại các Công ty: Công ty TNHH Một Thành viên Quản lý Quỹ Dai-ichi Life Việt Nam và Công ty TNHH Bảo hiểm Nhân thọ Dai-ichi Việt Nam.</w:t>
            </w:r>
          </w:p>
        </w:tc>
      </w:tr>
    </w:tbl>
    <w:p w14:paraId="0B46F110" w14:textId="77777777" w:rsidR="00912E19" w:rsidRPr="00315A8E" w:rsidRDefault="00912E19" w:rsidP="0083372E">
      <w:pPr>
        <w:pStyle w:val="ListParagraph"/>
        <w:shd w:val="clear" w:color="auto" w:fill="FFFFFF"/>
        <w:tabs>
          <w:tab w:val="left" w:pos="540"/>
        </w:tabs>
        <w:spacing w:before="120" w:after="0" w:line="240" w:lineRule="auto"/>
        <w:jc w:val="both"/>
        <w:rPr>
          <w:rFonts w:ascii="Times New Roman" w:hAnsi="Times New Roman"/>
          <w:sz w:val="24"/>
          <w:szCs w:val="24"/>
          <w:lang w:val="nl-NL"/>
        </w:rPr>
      </w:pPr>
    </w:p>
    <w:p w14:paraId="3B9AB041" w14:textId="77777777" w:rsidR="00BE1598" w:rsidRPr="00315A8E" w:rsidRDefault="004C7F20" w:rsidP="004C7F20">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 Ban Đại diện Quỹ</w:t>
      </w:r>
    </w:p>
    <w:p w14:paraId="3868855B" w14:textId="77777777" w:rsidR="004C7F20" w:rsidRPr="00315A8E"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2D4C06" w:rsidRPr="00315A8E" w14:paraId="73433A03" w14:textId="77777777" w:rsidTr="0083372E">
        <w:tc>
          <w:tcPr>
            <w:tcW w:w="2970" w:type="dxa"/>
          </w:tcPr>
          <w:p w14:paraId="1CD0C270" w14:textId="77777777" w:rsidR="002D4C06" w:rsidRPr="00315A8E" w:rsidRDefault="002D4C06" w:rsidP="00394460">
            <w:pPr>
              <w:spacing w:before="120" w:after="120"/>
              <w:jc w:val="both"/>
              <w:rPr>
                <w:rFonts w:ascii="Times New Roman" w:hAnsi="Times New Roman"/>
                <w:b/>
                <w:sz w:val="24"/>
                <w:szCs w:val="24"/>
              </w:rPr>
            </w:pPr>
            <w:r w:rsidRPr="00315A8E">
              <w:rPr>
                <w:rFonts w:ascii="Times New Roman" w:hAnsi="Times New Roman"/>
                <w:i/>
                <w:sz w:val="24"/>
                <w:szCs w:val="24"/>
              </w:rPr>
              <w:t xml:space="preserve">Ông </w:t>
            </w:r>
            <w:r w:rsidRPr="00315A8E">
              <w:rPr>
                <w:rFonts w:ascii="Times New Roman" w:hAnsi="Times New Roman"/>
                <w:b/>
                <w:sz w:val="24"/>
                <w:szCs w:val="24"/>
              </w:rPr>
              <w:t>Đỗ Hùng Việt,</w:t>
            </w:r>
          </w:p>
          <w:p w14:paraId="0FBFF604"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lastRenderedPageBreak/>
              <w:t>Chủ tịch Hội đồng Quản trị, Công ty Chứng khoán Tp. HCM (HSC)</w:t>
            </w:r>
          </w:p>
        </w:tc>
        <w:tc>
          <w:tcPr>
            <w:tcW w:w="6390" w:type="dxa"/>
          </w:tcPr>
          <w:p w14:paraId="524DBB30"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lastRenderedPageBreak/>
              <w:t xml:space="preserve">Ông đã có hơn hai mươi (20) năm kinh nghiệm ở nhiều vị trí quản lý trong lĩnh vực tài chính, chứng khoán, đầu tư. </w:t>
            </w:r>
          </w:p>
          <w:p w14:paraId="0B130213"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lastRenderedPageBreak/>
              <w:t xml:space="preserve">Ông hiện đang là Chủ tịch Hội đồng Quản trị, Công ty Chứng khoán Tp. HCM (HSC). Trước đó, ông đã từng giữ cương vị Phó Chủ tịch Hội đồng Quản trị và Tổng Giám đốc Công ty Chứng khoán Tp. HCM (HSC). Trước khi gia nhập HSC, ông đã có bốn (04) năm làm việc tại Quỹ Đầu tư Phát triển Đô thị Tp. HCM (HIFU) với vị trí Trưởng phòng ủy thác.   </w:t>
            </w:r>
          </w:p>
        </w:tc>
      </w:tr>
      <w:tr w:rsidR="002D4C06" w:rsidRPr="00315A8E" w14:paraId="288605CE" w14:textId="77777777" w:rsidTr="0083372E">
        <w:tc>
          <w:tcPr>
            <w:tcW w:w="2970" w:type="dxa"/>
          </w:tcPr>
          <w:p w14:paraId="75157E3F" w14:textId="77777777" w:rsidR="002D4C06" w:rsidRPr="00315A8E" w:rsidRDefault="002D4C06" w:rsidP="00394460">
            <w:pPr>
              <w:spacing w:before="120" w:after="120"/>
              <w:jc w:val="both"/>
              <w:rPr>
                <w:rFonts w:ascii="Times New Roman" w:hAnsi="Times New Roman"/>
                <w:b/>
                <w:sz w:val="24"/>
                <w:szCs w:val="24"/>
              </w:rPr>
            </w:pPr>
            <w:r w:rsidRPr="00315A8E">
              <w:rPr>
                <w:rFonts w:ascii="Times New Roman" w:hAnsi="Times New Roman"/>
                <w:i/>
                <w:sz w:val="24"/>
                <w:szCs w:val="24"/>
              </w:rPr>
              <w:lastRenderedPageBreak/>
              <w:t xml:space="preserve">Ông </w:t>
            </w:r>
            <w:r w:rsidRPr="00315A8E">
              <w:rPr>
                <w:rFonts w:ascii="Times New Roman" w:hAnsi="Times New Roman"/>
                <w:b/>
                <w:sz w:val="24"/>
                <w:szCs w:val="24"/>
              </w:rPr>
              <w:t>Huỳnh Văn Dũng,</w:t>
            </w:r>
          </w:p>
          <w:p w14:paraId="54992C26"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 xml:space="preserve">Phó Tổng Giám đốc, Giám đốc Chi nhánh Tp. HCM Công ty TNHH Kiểm toán và Định giá Việt Nam (VAE) </w:t>
            </w:r>
          </w:p>
        </w:tc>
        <w:tc>
          <w:tcPr>
            <w:tcW w:w="6390" w:type="dxa"/>
          </w:tcPr>
          <w:p w14:paraId="133F91FD"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Ông đã có hơn hai mươi (20) năm kinh nghiệm làm việc trong lĩnh vực kiểm toán và cung cấp dịch vụ chuyên ngành trong lĩnh vực kiểm toán.</w:t>
            </w:r>
          </w:p>
          <w:p w14:paraId="08D044C5"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Ông hiện đang là Phó Tổng Giám đốc, Giám đốc Chi nhánh Tp. HCM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38EAF356"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2D4C06" w:rsidRPr="00315A8E" w14:paraId="1FAC4175" w14:textId="77777777" w:rsidTr="0083372E">
        <w:tc>
          <w:tcPr>
            <w:tcW w:w="2970" w:type="dxa"/>
          </w:tcPr>
          <w:p w14:paraId="38998854" w14:textId="77777777" w:rsidR="002D4C06" w:rsidRPr="00315A8E" w:rsidRDefault="002D4C06" w:rsidP="00394460">
            <w:pPr>
              <w:spacing w:before="120" w:after="120"/>
              <w:jc w:val="both"/>
              <w:rPr>
                <w:rFonts w:ascii="Times New Roman" w:hAnsi="Times New Roman"/>
                <w:b/>
                <w:sz w:val="24"/>
                <w:szCs w:val="24"/>
              </w:rPr>
            </w:pPr>
            <w:r w:rsidRPr="00315A8E">
              <w:rPr>
                <w:rFonts w:ascii="Times New Roman" w:hAnsi="Times New Roman"/>
                <w:i/>
                <w:sz w:val="24"/>
                <w:szCs w:val="24"/>
              </w:rPr>
              <w:t xml:space="preserve">Ông </w:t>
            </w:r>
            <w:r w:rsidRPr="00315A8E">
              <w:rPr>
                <w:rFonts w:ascii="Times New Roman" w:hAnsi="Times New Roman"/>
                <w:b/>
                <w:sz w:val="24"/>
                <w:szCs w:val="24"/>
              </w:rPr>
              <w:t>Nguyễn Gia Huy Chương,</w:t>
            </w:r>
          </w:p>
          <w:p w14:paraId="750FC5D8"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 xml:space="preserve">Giám đốc – Luật sư điều hành, Công ty TNHH Phước và Các Cộng sự </w:t>
            </w:r>
          </w:p>
          <w:p w14:paraId="7925ECAC" w14:textId="77777777" w:rsidR="002D4C06" w:rsidRPr="00315A8E" w:rsidRDefault="002D4C06" w:rsidP="00394460">
            <w:pPr>
              <w:spacing w:before="120" w:after="120"/>
              <w:jc w:val="both"/>
              <w:rPr>
                <w:rFonts w:ascii="Times New Roman" w:hAnsi="Times New Roman"/>
                <w:sz w:val="24"/>
                <w:szCs w:val="24"/>
              </w:rPr>
            </w:pPr>
          </w:p>
        </w:tc>
        <w:tc>
          <w:tcPr>
            <w:tcW w:w="6390" w:type="dxa"/>
          </w:tcPr>
          <w:p w14:paraId="3EF57068"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Ông đã có hơn mười lăm (15) năm kinh nghiệm làm việc trong lĩnh vực pháp luật, chuyên ngành tư vấn pháp lý cấu trúc doanh nghiệp, mua bán và sáp nhập, tranh tụng thương mại, và còn mở rộng ra các lĩnh vực khác như xây dựng, công nghệ thông tin, quản lý cảng, bảo hiểm và bất động sản.</w:t>
            </w:r>
          </w:p>
          <w:p w14:paraId="68E60B3D" w14:textId="77777777" w:rsidR="002D4C06"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 xml:space="preserve">Trước khi tham gia Công ty TNHH Phước và Các Cộng sự, ông là luật sư cao cấp tại một công ty hàng đầu Việt Nam. </w:t>
            </w:r>
          </w:p>
          <w:p w14:paraId="5C4A0B9C" w14:textId="289D73A2" w:rsidR="00B10F95" w:rsidRPr="00315A8E" w:rsidRDefault="002D4C06" w:rsidP="00394460">
            <w:pPr>
              <w:spacing w:before="120" w:after="120"/>
              <w:jc w:val="both"/>
              <w:rPr>
                <w:rFonts w:ascii="Times New Roman" w:hAnsi="Times New Roman"/>
                <w:sz w:val="24"/>
                <w:szCs w:val="24"/>
              </w:rPr>
            </w:pPr>
            <w:r w:rsidRPr="00315A8E">
              <w:rPr>
                <w:rFonts w:ascii="Times New Roman" w:hAnsi="Times New Roman"/>
                <w:sz w:val="24"/>
                <w:szCs w:val="24"/>
              </w:rPr>
              <w:t>Ông có bằng Thạc sĩ Luật chuyên ngành Luật Thương mại Quốc tế của Trường Đại học Luật Bristol (Anh Quốc); là thành viên Đoàn Luật sư Tp. HCM và thành viên Hiệp hội Luật sư Châu Á Thái Bình Dương.</w:t>
            </w:r>
          </w:p>
        </w:tc>
      </w:tr>
    </w:tbl>
    <w:p w14:paraId="0B24B535" w14:textId="06196D39" w:rsidR="00394460" w:rsidRPr="00315A8E" w:rsidRDefault="00394460" w:rsidP="00315A8E">
      <w:pPr>
        <w:tabs>
          <w:tab w:val="left" w:pos="540"/>
        </w:tabs>
        <w:spacing w:before="120"/>
        <w:jc w:val="right"/>
        <w:rPr>
          <w:rFonts w:ascii="Times New Roman" w:eastAsia="Times New Roman" w:hAnsi="Times New Roman"/>
          <w:i/>
          <w:sz w:val="24"/>
          <w:szCs w:val="24"/>
          <w:lang w:val="nl-NL"/>
        </w:rPr>
      </w:pPr>
      <w:r w:rsidRPr="00315A8E">
        <w:rPr>
          <w:rFonts w:ascii="Times New Roman" w:eastAsia="Times New Roman" w:hAnsi="Times New Roman"/>
          <w:i/>
          <w:sz w:val="24"/>
          <w:szCs w:val="24"/>
          <w:lang w:val="nl-NL"/>
        </w:rPr>
        <w:t>T</w:t>
      </w:r>
      <w:r w:rsidR="00E0018A" w:rsidRPr="00315A8E">
        <w:rPr>
          <w:rFonts w:ascii="Times New Roman" w:eastAsia="Times New Roman" w:hAnsi="Times New Roman"/>
          <w:i/>
          <w:sz w:val="24"/>
          <w:szCs w:val="24"/>
          <w:lang w:val="nl-NL"/>
        </w:rPr>
        <w:t>P,</w:t>
      </w:r>
      <w:r w:rsidRPr="00315A8E">
        <w:rPr>
          <w:rFonts w:ascii="Times New Roman" w:eastAsia="Times New Roman" w:hAnsi="Times New Roman"/>
          <w:i/>
          <w:sz w:val="24"/>
          <w:szCs w:val="24"/>
          <w:lang w:val="nl-NL"/>
        </w:rPr>
        <w:t xml:space="preserve"> Hồ Chí Minh, ngày </w:t>
      </w:r>
      <w:r w:rsidR="001B784B" w:rsidRPr="00315A8E">
        <w:rPr>
          <w:rFonts w:ascii="Times New Roman" w:eastAsia="Times New Roman" w:hAnsi="Times New Roman"/>
          <w:i/>
          <w:sz w:val="24"/>
          <w:szCs w:val="24"/>
          <w:lang w:val="nl-NL"/>
        </w:rPr>
        <w:t>30</w:t>
      </w:r>
      <w:r w:rsidRPr="00315A8E">
        <w:rPr>
          <w:rFonts w:ascii="Times New Roman" w:eastAsia="Times New Roman" w:hAnsi="Times New Roman"/>
          <w:i/>
          <w:sz w:val="24"/>
          <w:szCs w:val="24"/>
          <w:lang w:val="nl-NL"/>
        </w:rPr>
        <w:t xml:space="preserve"> tháng 0</w:t>
      </w:r>
      <w:r w:rsidR="00E32BB9" w:rsidRPr="00315A8E">
        <w:rPr>
          <w:rFonts w:ascii="Times New Roman" w:eastAsia="Times New Roman" w:hAnsi="Times New Roman"/>
          <w:i/>
          <w:sz w:val="24"/>
          <w:szCs w:val="24"/>
          <w:lang w:val="nl-NL"/>
        </w:rPr>
        <w:t>7</w:t>
      </w:r>
      <w:r w:rsidRPr="00315A8E">
        <w:rPr>
          <w:rFonts w:ascii="Times New Roman" w:eastAsia="Times New Roman" w:hAnsi="Times New Roman"/>
          <w:i/>
          <w:sz w:val="24"/>
          <w:szCs w:val="24"/>
          <w:lang w:val="nl-NL"/>
        </w:rPr>
        <w:t xml:space="preserve"> năm201</w:t>
      </w:r>
      <w:r w:rsidR="00551946" w:rsidRPr="00315A8E">
        <w:rPr>
          <w:rFonts w:ascii="Times New Roman" w:eastAsia="Times New Roman" w:hAnsi="Times New Roman"/>
          <w:i/>
          <w:sz w:val="24"/>
          <w:szCs w:val="24"/>
          <w:lang w:val="nl-NL"/>
        </w:rPr>
        <w:t>9</w:t>
      </w:r>
    </w:p>
    <w:p w14:paraId="28D9C0EF" w14:textId="3E5ED8CE" w:rsidR="00394460" w:rsidRPr="00315A8E" w:rsidRDefault="00394460" w:rsidP="00315A8E">
      <w:pPr>
        <w:tabs>
          <w:tab w:val="left" w:pos="540"/>
        </w:tabs>
        <w:spacing w:before="120"/>
        <w:jc w:val="right"/>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CÔNG TY TNHH MTV QUẢN LÝ QUỸ DAI-ICHI LIFE VIỆT NAM</w:t>
      </w:r>
    </w:p>
    <w:p w14:paraId="267E0104" w14:textId="029C70DA" w:rsidR="00B10F95" w:rsidRDefault="00394460" w:rsidP="0083372E">
      <w:pPr>
        <w:tabs>
          <w:tab w:val="left" w:pos="540"/>
        </w:tabs>
        <w:spacing w:before="120"/>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p>
    <w:p w14:paraId="46A20C0C" w14:textId="77777777" w:rsidR="008731A7" w:rsidRPr="00315A8E" w:rsidRDefault="008731A7"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315A8E"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 xml:space="preserve">          </w:t>
      </w:r>
      <w:r w:rsidRPr="00315A8E">
        <w:rPr>
          <w:rFonts w:ascii="Times New Roman" w:eastAsia="Times New Roman" w:hAnsi="Times New Roman"/>
          <w:b/>
          <w:sz w:val="24"/>
          <w:szCs w:val="24"/>
          <w:lang w:val="nl-NL"/>
        </w:rPr>
        <w:t>Trần Châu Danh</w:t>
      </w:r>
    </w:p>
    <w:p w14:paraId="545EE5BB" w14:textId="1C2AAA71" w:rsidR="00D85C46" w:rsidRPr="008731A7" w:rsidRDefault="00394460" w:rsidP="008731A7">
      <w:pPr>
        <w:tabs>
          <w:tab w:val="left" w:pos="540"/>
        </w:tabs>
        <w:spacing w:before="120" w:line="240" w:lineRule="auto"/>
        <w:jc w:val="both"/>
        <w:rPr>
          <w:rFonts w:ascii="Times New Roman" w:hAnsi="Times New Roman"/>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ab/>
      </w:r>
      <w:r w:rsidR="00315A8E" w:rsidRPr="008731A7">
        <w:rPr>
          <w:rFonts w:ascii="Times New Roman" w:eastAsia="Times New Roman" w:hAnsi="Times New Roman"/>
          <w:b/>
          <w:lang w:val="nl-NL"/>
        </w:rPr>
        <w:t xml:space="preserve">        </w:t>
      </w:r>
      <w:r w:rsidR="008731A7">
        <w:rPr>
          <w:rFonts w:ascii="Times New Roman" w:eastAsia="Times New Roman" w:hAnsi="Times New Roman"/>
          <w:b/>
          <w:lang w:val="nl-NL"/>
        </w:rPr>
        <w:t xml:space="preserve">  </w:t>
      </w:r>
      <w:r w:rsidRPr="008731A7">
        <w:rPr>
          <w:rFonts w:ascii="Times New Roman" w:eastAsia="Times New Roman" w:hAnsi="Times New Roman"/>
          <w:b/>
          <w:lang w:val="nl-NL"/>
        </w:rPr>
        <w:t>TỔNG GIÁM ĐỐC</w:t>
      </w:r>
    </w:p>
    <w:sectPr w:rsidR="00D85C46" w:rsidRPr="008731A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825FDD"/>
    <w:multiLevelType w:val="hybridMultilevel"/>
    <w:tmpl w:val="3B7C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0"/>
  </w:num>
  <w:num w:numId="5">
    <w:abstractNumId w:val="9"/>
  </w:num>
  <w:num w:numId="6">
    <w:abstractNumId w:val="1"/>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62055"/>
    <w:rsid w:val="00087AE7"/>
    <w:rsid w:val="00091CAB"/>
    <w:rsid w:val="000C4474"/>
    <w:rsid w:val="000D3A01"/>
    <w:rsid w:val="000E5FE9"/>
    <w:rsid w:val="000F601D"/>
    <w:rsid w:val="00116153"/>
    <w:rsid w:val="00151BC4"/>
    <w:rsid w:val="001B784B"/>
    <w:rsid w:val="001D49A9"/>
    <w:rsid w:val="001E4811"/>
    <w:rsid w:val="00220EA1"/>
    <w:rsid w:val="002243DA"/>
    <w:rsid w:val="002841FF"/>
    <w:rsid w:val="002A14C7"/>
    <w:rsid w:val="002D4C06"/>
    <w:rsid w:val="00315A8E"/>
    <w:rsid w:val="00324B82"/>
    <w:rsid w:val="0037699B"/>
    <w:rsid w:val="003875D1"/>
    <w:rsid w:val="00394460"/>
    <w:rsid w:val="003A4D71"/>
    <w:rsid w:val="003B07B0"/>
    <w:rsid w:val="003D42C3"/>
    <w:rsid w:val="003E3D5C"/>
    <w:rsid w:val="00420BBF"/>
    <w:rsid w:val="004532C3"/>
    <w:rsid w:val="00455789"/>
    <w:rsid w:val="0046119D"/>
    <w:rsid w:val="00494F7E"/>
    <w:rsid w:val="004C7F20"/>
    <w:rsid w:val="004E41BD"/>
    <w:rsid w:val="0052162A"/>
    <w:rsid w:val="0053737B"/>
    <w:rsid w:val="00551946"/>
    <w:rsid w:val="00551DCB"/>
    <w:rsid w:val="005A265A"/>
    <w:rsid w:val="005E4081"/>
    <w:rsid w:val="005E549F"/>
    <w:rsid w:val="005F16E8"/>
    <w:rsid w:val="005F188A"/>
    <w:rsid w:val="006902A3"/>
    <w:rsid w:val="00713CC7"/>
    <w:rsid w:val="00756A76"/>
    <w:rsid w:val="00763691"/>
    <w:rsid w:val="007B289D"/>
    <w:rsid w:val="007C5B05"/>
    <w:rsid w:val="00804BBD"/>
    <w:rsid w:val="00816829"/>
    <w:rsid w:val="00830EAF"/>
    <w:rsid w:val="0083372E"/>
    <w:rsid w:val="00860A96"/>
    <w:rsid w:val="008707C6"/>
    <w:rsid w:val="008731A7"/>
    <w:rsid w:val="008939A1"/>
    <w:rsid w:val="008971AB"/>
    <w:rsid w:val="008D629B"/>
    <w:rsid w:val="008E75CF"/>
    <w:rsid w:val="008F2B2D"/>
    <w:rsid w:val="008F3818"/>
    <w:rsid w:val="00912E19"/>
    <w:rsid w:val="0093357C"/>
    <w:rsid w:val="0096793F"/>
    <w:rsid w:val="00985B28"/>
    <w:rsid w:val="009C5637"/>
    <w:rsid w:val="009D7171"/>
    <w:rsid w:val="00A85A99"/>
    <w:rsid w:val="00A9573B"/>
    <w:rsid w:val="00AA40C7"/>
    <w:rsid w:val="00AC398E"/>
    <w:rsid w:val="00AD411A"/>
    <w:rsid w:val="00B00350"/>
    <w:rsid w:val="00B0433F"/>
    <w:rsid w:val="00B10F95"/>
    <w:rsid w:val="00B97B26"/>
    <w:rsid w:val="00BD079F"/>
    <w:rsid w:val="00BE1598"/>
    <w:rsid w:val="00BE6F63"/>
    <w:rsid w:val="00BF44CF"/>
    <w:rsid w:val="00C326B2"/>
    <w:rsid w:val="00C3684A"/>
    <w:rsid w:val="00C5103F"/>
    <w:rsid w:val="00CA76CF"/>
    <w:rsid w:val="00D135E8"/>
    <w:rsid w:val="00D85C46"/>
    <w:rsid w:val="00DA30AE"/>
    <w:rsid w:val="00DC1FD1"/>
    <w:rsid w:val="00E0018A"/>
    <w:rsid w:val="00E32BB9"/>
    <w:rsid w:val="00E53446"/>
    <w:rsid w:val="00E92263"/>
    <w:rsid w:val="00EA03A4"/>
    <w:rsid w:val="00F72260"/>
    <w:rsid w:val="00FB7B6E"/>
    <w:rsid w:val="00FC1847"/>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ta.vietstock.vn/ket-qua-giao-dich/vietnam.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04.DFVN-CAF\1.REPORTS\2019\2019Q2\TT181-Calculation_Q2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Tăng trưởng giá trị tài sản ròng/CCQ</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78553921568628"/>
          <c:y val="0.11895025252525253"/>
          <c:w val="0.85319212962962976"/>
          <c:h val="0.64511969696969695"/>
        </c:manualLayout>
      </c:layout>
      <c:lineChart>
        <c:grouping val="stacked"/>
        <c:varyColors val="0"/>
        <c:ser>
          <c:idx val="0"/>
          <c:order val="0"/>
          <c:tx>
            <c:v>NAV/CCQ</c:v>
          </c:tx>
          <c:spPr>
            <a:ln w="28575" cap="rnd">
              <a:solidFill>
                <a:srgbClr val="C00000"/>
              </a:solidFill>
              <a:round/>
            </a:ln>
            <a:effectLst/>
          </c:spPr>
          <c:marker>
            <c:symbol val="none"/>
          </c:marker>
          <c:cat>
            <c:numRef>
              <c:f>'NAV follow-up'!$A$2:$A$31</c:f>
              <c:numCache>
                <c:formatCode>d\-mmm</c:formatCode>
                <c:ptCount val="28"/>
                <c:pt idx="0">
                  <c:v>43468</c:v>
                </c:pt>
                <c:pt idx="1">
                  <c:v>43472</c:v>
                </c:pt>
                <c:pt idx="2">
                  <c:v>43479</c:v>
                </c:pt>
                <c:pt idx="3">
                  <c:v>43486</c:v>
                </c:pt>
                <c:pt idx="4">
                  <c:v>43493</c:v>
                </c:pt>
                <c:pt idx="5">
                  <c:v>43496</c:v>
                </c:pt>
                <c:pt idx="6">
                  <c:v>43507</c:v>
                </c:pt>
                <c:pt idx="7">
                  <c:v>43514</c:v>
                </c:pt>
                <c:pt idx="8">
                  <c:v>43521</c:v>
                </c:pt>
                <c:pt idx="9">
                  <c:v>43524</c:v>
                </c:pt>
                <c:pt idx="10">
                  <c:v>43528</c:v>
                </c:pt>
                <c:pt idx="11">
                  <c:v>43535</c:v>
                </c:pt>
                <c:pt idx="12">
                  <c:v>43542</c:v>
                </c:pt>
                <c:pt idx="13">
                  <c:v>43549</c:v>
                </c:pt>
                <c:pt idx="14">
                  <c:v>43555</c:v>
                </c:pt>
                <c:pt idx="15">
                  <c:v>43556</c:v>
                </c:pt>
                <c:pt idx="16">
                  <c:v>43563</c:v>
                </c:pt>
                <c:pt idx="17">
                  <c:v>43570</c:v>
                </c:pt>
                <c:pt idx="18">
                  <c:v>43577</c:v>
                </c:pt>
                <c:pt idx="19">
                  <c:v>43585</c:v>
                </c:pt>
                <c:pt idx="20">
                  <c:v>43591</c:v>
                </c:pt>
                <c:pt idx="21">
                  <c:v>43598</c:v>
                </c:pt>
                <c:pt idx="22">
                  <c:v>43605</c:v>
                </c:pt>
                <c:pt idx="23">
                  <c:v>43612</c:v>
                </c:pt>
                <c:pt idx="24">
                  <c:v>43616</c:v>
                </c:pt>
                <c:pt idx="25">
                  <c:v>43633</c:v>
                </c:pt>
                <c:pt idx="26">
                  <c:v>43640</c:v>
                </c:pt>
                <c:pt idx="27">
                  <c:v>43646</c:v>
                </c:pt>
              </c:numCache>
            </c:numRef>
          </c:cat>
          <c:val>
            <c:numRef>
              <c:f>'NAV follow-up'!$C$2:$C$31</c:f>
              <c:numCache>
                <c:formatCode>_(* #,##0.00_);_(* \(#,##0.00\);_(* "-"??_);_(@_)</c:formatCode>
                <c:ptCount val="28"/>
                <c:pt idx="0">
                  <c:v>10000</c:v>
                </c:pt>
                <c:pt idx="1">
                  <c:v>9992.2999999999993</c:v>
                </c:pt>
                <c:pt idx="2">
                  <c:v>9991.19</c:v>
                </c:pt>
                <c:pt idx="3">
                  <c:v>10031.6</c:v>
                </c:pt>
                <c:pt idx="4">
                  <c:v>10026.709999999999</c:v>
                </c:pt>
                <c:pt idx="5">
                  <c:v>10024.82</c:v>
                </c:pt>
                <c:pt idx="6">
                  <c:v>10146.44</c:v>
                </c:pt>
                <c:pt idx="7">
                  <c:v>10480.91</c:v>
                </c:pt>
                <c:pt idx="8">
                  <c:v>10819.48</c:v>
                </c:pt>
                <c:pt idx="9">
                  <c:v>10513.82</c:v>
                </c:pt>
                <c:pt idx="10">
                  <c:v>10801.75</c:v>
                </c:pt>
                <c:pt idx="11">
                  <c:v>10676.76</c:v>
                </c:pt>
                <c:pt idx="12">
                  <c:v>10935.86</c:v>
                </c:pt>
                <c:pt idx="13">
                  <c:v>10446.26</c:v>
                </c:pt>
                <c:pt idx="14">
                  <c:v>10546.99</c:v>
                </c:pt>
                <c:pt idx="15">
                  <c:v>10628.43</c:v>
                </c:pt>
                <c:pt idx="16">
                  <c:v>10748.23</c:v>
                </c:pt>
                <c:pt idx="17">
                  <c:v>10576.43</c:v>
                </c:pt>
                <c:pt idx="18">
                  <c:v>10356.799999999999</c:v>
                </c:pt>
                <c:pt idx="19">
                  <c:v>10509.38</c:v>
                </c:pt>
                <c:pt idx="20">
                  <c:v>10323.57</c:v>
                </c:pt>
                <c:pt idx="21">
                  <c:v>10370.69</c:v>
                </c:pt>
                <c:pt idx="22">
                  <c:v>10711.46</c:v>
                </c:pt>
                <c:pt idx="23">
                  <c:v>10582.33</c:v>
                </c:pt>
                <c:pt idx="24">
                  <c:v>10410.08</c:v>
                </c:pt>
                <c:pt idx="25">
                  <c:v>10252.709999999999</c:v>
                </c:pt>
                <c:pt idx="26">
                  <c:v>10418.84</c:v>
                </c:pt>
                <c:pt idx="27">
                  <c:v>10280.200000000001</c:v>
                </c:pt>
              </c:numCache>
            </c:numRef>
          </c:val>
          <c:smooth val="0"/>
          <c:extLst>
            <c:ext xmlns:c16="http://schemas.microsoft.com/office/drawing/2014/chart" uri="{C3380CC4-5D6E-409C-BE32-E72D297353CC}">
              <c16:uniqueId val="{00000000-4748-48A3-ADEE-001598331591}"/>
            </c:ext>
          </c:extLst>
        </c:ser>
        <c:dLbls>
          <c:showLegendKey val="0"/>
          <c:showVal val="0"/>
          <c:showCatName val="0"/>
          <c:showSerName val="0"/>
          <c:showPercent val="0"/>
          <c:showBubbleSize val="0"/>
        </c:dLbls>
        <c:smooth val="0"/>
        <c:axId val="706655784"/>
        <c:axId val="706643648"/>
      </c:lineChart>
      <c:catAx>
        <c:axId val="706655784"/>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643648"/>
        <c:crosses val="autoZero"/>
        <c:auto val="0"/>
        <c:lblAlgn val="ctr"/>
        <c:lblOffset val="100"/>
        <c:noMultiLvlLbl val="0"/>
      </c:catAx>
      <c:valAx>
        <c:axId val="70664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(Đồng)</a:t>
                </a:r>
              </a:p>
            </c:rich>
          </c:tx>
          <c:layout>
            <c:manualLayout>
              <c:xMode val="edge"/>
              <c:yMode val="edge"/>
              <c:x val="5.1907271241830068E-2"/>
              <c:y val="4.0522222222222223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655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BBC3-98BB-447C-93F6-6644C542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8</cp:revision>
  <dcterms:created xsi:type="dcterms:W3CDTF">2019-07-26T07:25:00Z</dcterms:created>
  <dcterms:modified xsi:type="dcterms:W3CDTF">2019-07-29T09:28:00Z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b0ecc799395e411dacef501c823e64cf.psdsxs" Id="Ra52c7af00c1e4dc3" /><Relationship Type="http://schemas.openxmlformats.org/package/2006/relationships/digital-signature/signature" Target="/package/services/digital-signature/xml-signature/fbafefd1d738464ab3a8fd3f6fd9e3bf.psdsxs" Id="R0f13b25d666a4ac1" /><Relationship Type="http://schemas.openxmlformats.org/package/2006/relationships/digital-signature/signature" Target="/package/services/digital-signature/xml-signature/1d7a4723dbb54f87967a3759d8a67f08.psdsxs" Id="Rda6ba49f048c46fc" /></Relationships>
</file>