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87359B" w:rsidRDefault="001727D7" w:rsidP="001727D7">
      <w:pPr>
        <w:pStyle w:val="Auditreporttitle"/>
        <w:rPr>
          <w:caps w:val="0"/>
          <w:color w:val="000000"/>
          <w:szCs w:val="24"/>
        </w:rPr>
      </w:pPr>
      <w:r>
        <w:rPr>
          <w:caps w:val="0"/>
          <w:color w:val="000000"/>
          <w:szCs w:val="24"/>
        </w:rPr>
        <w:t>BÁO CÁO CỦA NGÂN HÀNG GIÁM SÁT</w:t>
      </w:r>
    </w:p>
    <w:p w14:paraId="141BF924" w14:textId="77777777" w:rsidR="001727D7" w:rsidRDefault="001727D7" w:rsidP="008B1700">
      <w:pPr>
        <w:pStyle w:val="NoSpacing"/>
        <w:jc w:val="both"/>
        <w:rPr>
          <w:rFonts w:ascii="Arial" w:hAnsi="Arial" w:cs="Arial"/>
          <w:sz w:val="20"/>
          <w:szCs w:val="20"/>
          <w:lang w:val="nl-NL"/>
        </w:rPr>
      </w:pPr>
    </w:p>
    <w:p w14:paraId="1031A037" w14:textId="77777777" w:rsidR="001727D7" w:rsidRDefault="001727D7" w:rsidP="008B1700">
      <w:pPr>
        <w:pStyle w:val="NoSpacing"/>
        <w:jc w:val="both"/>
        <w:rPr>
          <w:rFonts w:ascii="Arial" w:hAnsi="Arial" w:cs="Arial"/>
          <w:sz w:val="20"/>
          <w:szCs w:val="20"/>
          <w:lang w:val="nl-NL"/>
        </w:rPr>
      </w:pPr>
    </w:p>
    <w:p w14:paraId="5ADC120E" w14:textId="77777777" w:rsidR="00044F41" w:rsidRPr="00794936" w:rsidRDefault="00044F41" w:rsidP="008B1700">
      <w:pPr>
        <w:pStyle w:val="NoSpacing"/>
        <w:jc w:val="both"/>
        <w:rPr>
          <w:rFonts w:ascii="Arial" w:hAnsi="Arial" w:cs="Arial"/>
          <w:sz w:val="20"/>
          <w:szCs w:val="20"/>
          <w:lang w:val="nl-NL"/>
        </w:rPr>
      </w:pPr>
      <w:r w:rsidRPr="00FD748B">
        <w:rPr>
          <w:rFonts w:ascii="Arial" w:hAnsi="Arial" w:cs="Arial"/>
          <w:sz w:val="20"/>
          <w:szCs w:val="20"/>
          <w:lang w:val="nl-NL"/>
        </w:rPr>
        <w:t xml:space="preserve">Chúng tôi là Ngân hàng Giám sát </w:t>
      </w:r>
      <w:r w:rsidR="006C48C2">
        <w:rPr>
          <w:rFonts w:ascii="Arial" w:hAnsi="Arial" w:cs="Arial"/>
          <w:sz w:val="20"/>
          <w:szCs w:val="20"/>
          <w:lang w:val="nl-NL"/>
        </w:rPr>
        <w:t xml:space="preserve">của </w:t>
      </w:r>
      <w:r w:rsidRPr="00FD748B">
        <w:rPr>
          <w:rFonts w:ascii="Arial" w:hAnsi="Arial" w:cs="Arial"/>
          <w:sz w:val="20"/>
          <w:szCs w:val="20"/>
          <w:lang w:val="nl-NL"/>
        </w:rPr>
        <w:t>Quỹ</w:t>
      </w:r>
      <w:r w:rsidR="006C48C2">
        <w:rPr>
          <w:rFonts w:ascii="Arial" w:hAnsi="Arial" w:cs="Arial"/>
          <w:sz w:val="20"/>
          <w:szCs w:val="20"/>
          <w:lang w:val="nl-NL"/>
        </w:rPr>
        <w:t xml:space="preserve"> đ</w:t>
      </w:r>
      <w:r w:rsidRPr="00FD748B">
        <w:rPr>
          <w:rFonts w:ascii="Arial" w:hAnsi="Arial" w:cs="Arial"/>
          <w:sz w:val="20"/>
          <w:szCs w:val="20"/>
          <w:lang w:val="nl-NL"/>
        </w:rPr>
        <w:t>ầu t</w:t>
      </w:r>
      <w:r w:rsidRPr="00FD748B">
        <w:rPr>
          <w:rFonts w:ascii="Arial" w:hAnsi="Arial" w:cs="Arial" w:hint="eastAsia"/>
          <w:sz w:val="20"/>
          <w:szCs w:val="20"/>
          <w:lang w:val="nl-NL"/>
        </w:rPr>
        <w:t>ư</w:t>
      </w:r>
      <w:r w:rsidRPr="00FD748B">
        <w:rPr>
          <w:rFonts w:ascii="Arial" w:hAnsi="Arial" w:cs="Arial"/>
          <w:sz w:val="20"/>
          <w:szCs w:val="20"/>
          <w:lang w:val="nl-NL"/>
        </w:rPr>
        <w:t xml:space="preserve"> </w:t>
      </w:r>
      <w:r w:rsidR="000C1750">
        <w:rPr>
          <w:rFonts w:ascii="Arial" w:hAnsi="Arial" w:cs="Arial"/>
          <w:sz w:val="20"/>
          <w:szCs w:val="20"/>
          <w:lang w:val="nl-NL"/>
        </w:rPr>
        <w:t>Tăng trưởng DFVN</w:t>
      </w:r>
      <w:r w:rsidRPr="00FD748B">
        <w:rPr>
          <w:rFonts w:ascii="Arial" w:hAnsi="Arial" w:cs="Arial"/>
          <w:sz w:val="20"/>
          <w:szCs w:val="20"/>
          <w:lang w:val="nl-NL"/>
        </w:rPr>
        <w:t xml:space="preserve"> </w:t>
      </w:r>
      <w:r w:rsidR="000C1750" w:rsidRPr="000C1750">
        <w:rPr>
          <w:rFonts w:ascii="Arial" w:hAnsi="Arial" w:cs="Arial"/>
          <w:sz w:val="20"/>
          <w:szCs w:val="20"/>
          <w:lang w:val="nl-NL"/>
        </w:rPr>
        <w:t>(“Quỹ DFVN-CAF” hay “Quỹ”)</w:t>
      </w:r>
      <w:r w:rsidR="000C1750">
        <w:rPr>
          <w:rFonts w:ascii="Arial" w:hAnsi="Arial" w:cs="Arial"/>
          <w:sz w:val="20"/>
          <w:szCs w:val="20"/>
          <w:lang w:val="nl-NL"/>
        </w:rPr>
        <w:t xml:space="preserve"> </w:t>
      </w:r>
      <w:r w:rsidRPr="00FD748B">
        <w:rPr>
          <w:rFonts w:ascii="Arial" w:hAnsi="Arial" w:cs="Arial"/>
          <w:sz w:val="20"/>
          <w:szCs w:val="20"/>
          <w:lang w:val="nl-NL"/>
        </w:rPr>
        <w:t xml:space="preserve">cho </w:t>
      </w:r>
      <w:r w:rsidRPr="00794936">
        <w:rPr>
          <w:rFonts w:ascii="Arial" w:hAnsi="Arial" w:cs="Arial"/>
          <w:sz w:val="20"/>
          <w:szCs w:val="20"/>
          <w:lang w:val="nl-NL"/>
        </w:rPr>
        <w:t xml:space="preserve">kỳ báo cáo </w:t>
      </w:r>
      <w:r w:rsidR="00C93942" w:rsidRPr="00794936">
        <w:rPr>
          <w:rFonts w:ascii="Arial" w:hAnsi="Arial" w:cs="Arial"/>
          <w:sz w:val="20"/>
          <w:szCs w:val="20"/>
          <w:lang w:val="nl-NL"/>
        </w:rPr>
        <w:t xml:space="preserve">từ ngày </w:t>
      </w:r>
      <w:r w:rsidR="00F0343A" w:rsidRPr="00794936">
        <w:rPr>
          <w:rFonts w:ascii="Arial" w:hAnsi="Arial" w:cs="Arial"/>
          <w:sz w:val="20"/>
          <w:szCs w:val="20"/>
          <w:lang w:val="nl-NL"/>
        </w:rPr>
        <w:t>03 tháng 01 năm 2019 (ngày thành lập Quỹ)</w:t>
      </w:r>
      <w:r w:rsidR="00C93942" w:rsidRPr="00794936">
        <w:rPr>
          <w:rFonts w:ascii="Arial" w:hAnsi="Arial" w:cs="Arial"/>
          <w:sz w:val="20"/>
          <w:szCs w:val="20"/>
          <w:lang w:val="nl-NL"/>
        </w:rPr>
        <w:t xml:space="preserve"> đến ngày</w:t>
      </w:r>
      <w:r w:rsidR="005320C2" w:rsidRPr="00794936">
        <w:rPr>
          <w:rFonts w:ascii="Arial" w:hAnsi="Arial" w:cs="Arial"/>
          <w:sz w:val="20"/>
          <w:szCs w:val="20"/>
          <w:lang w:val="nl-NL"/>
        </w:rPr>
        <w:t xml:space="preserve"> 31 tháng 12</w:t>
      </w:r>
      <w:r w:rsidRPr="00794936">
        <w:rPr>
          <w:rFonts w:ascii="Arial" w:hAnsi="Arial" w:cs="Arial"/>
          <w:sz w:val="20"/>
          <w:szCs w:val="20"/>
          <w:lang w:val="nl-NL"/>
        </w:rPr>
        <w:t xml:space="preserve"> nă</w:t>
      </w:r>
      <w:r w:rsidR="004E271B" w:rsidRPr="00794936">
        <w:rPr>
          <w:rFonts w:ascii="Arial" w:hAnsi="Arial" w:cs="Arial"/>
          <w:sz w:val="20"/>
          <w:szCs w:val="20"/>
          <w:lang w:val="nl-NL"/>
        </w:rPr>
        <w:t>m 2019</w:t>
      </w:r>
      <w:r w:rsidRPr="00794936">
        <w:rPr>
          <w:rFonts w:ascii="Arial" w:hAnsi="Arial" w:cs="Arial"/>
          <w:sz w:val="20"/>
          <w:szCs w:val="20"/>
          <w:lang w:val="nl-NL"/>
        </w:rPr>
        <w:t>, với sự hiểu biết của chúng tôi thì trong kỳ, Quỹ</w:t>
      </w:r>
      <w:r w:rsidR="000C1750" w:rsidRPr="00794936">
        <w:rPr>
          <w:rFonts w:ascii="Arial" w:hAnsi="Arial" w:cs="Arial"/>
          <w:sz w:val="20"/>
          <w:szCs w:val="20"/>
          <w:lang w:val="nl-NL"/>
        </w:rPr>
        <w:t xml:space="preserve"> DFVN-CAF</w:t>
      </w:r>
      <w:r w:rsidRPr="00794936">
        <w:rPr>
          <w:rFonts w:ascii="Arial" w:hAnsi="Arial" w:cs="Arial"/>
          <w:sz w:val="20"/>
          <w:szCs w:val="20"/>
          <w:lang w:val="nl-NL"/>
        </w:rPr>
        <w:t xml:space="preserve"> đã hoạt động và được quản lý với các nội dung dưới đây:</w:t>
      </w:r>
    </w:p>
    <w:p w14:paraId="4DF71B4F" w14:textId="662A99A7" w:rsidR="00794936" w:rsidRPr="00794936" w:rsidRDefault="00794936" w:rsidP="00794936">
      <w:pPr>
        <w:pStyle w:val="NoSpacing"/>
        <w:numPr>
          <w:ilvl w:val="0"/>
          <w:numId w:val="1"/>
        </w:numPr>
        <w:spacing w:before="120"/>
        <w:jc w:val="both"/>
        <w:rPr>
          <w:rFonts w:ascii="Arial" w:hAnsi="Arial" w:cs="Arial"/>
          <w:sz w:val="20"/>
          <w:szCs w:val="20"/>
          <w:lang w:val="nl-NL"/>
        </w:rPr>
      </w:pPr>
      <w:r w:rsidRPr="00794936">
        <w:rPr>
          <w:rFonts w:ascii="Arial" w:hAnsi="Arial" w:cs="Arial"/>
          <w:sz w:val="20"/>
          <w:szCs w:val="20"/>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 Tuy nhiên, tại kỳ báo cáo xác định giá trị tài sản ròng ("GTTSR") đầu tiên của Quỹ ngày 07/01/2019, Quỹ DFVN-CAF chưa thực hiện đầu tư vào chứng khoán vì Quỹ mới được cấp phép thành lập vào ngày 03/01/2019 nên Quỹ đã có phát sinh sai lệch về hạn chế đầu tư cụ thể như sau: theo quy định tại khoản a, điều 9.1 của điều lệ Quỹ và khoản 10, điều 1 của Thông tư số 15/2016/TT-BTC ("Thông tư 15") ngày 20 tháng 1 năm 2016 do Bộ Tài chính ban hành sửa đổi, bổ sung một số điều của Thông tư 183</w:t>
      </w:r>
      <w:r w:rsidR="00357CB6">
        <w:rPr>
          <w:rFonts w:ascii="Times New Roman" w:hAnsi="Times New Roman"/>
          <w:lang w:val="nl-NL"/>
        </w:rPr>
        <w:t>/</w:t>
      </w:r>
      <w:r w:rsidR="00357CB6" w:rsidRPr="00357CB6">
        <w:rPr>
          <w:rFonts w:ascii="Arial" w:hAnsi="Arial" w:cs="Arial"/>
          <w:sz w:val="20"/>
          <w:szCs w:val="20"/>
          <w:lang w:val="nl-NL"/>
        </w:rPr>
        <w:t>2011/TT-BTC</w:t>
      </w:r>
      <w:r w:rsidR="00357CB6">
        <w:rPr>
          <w:rFonts w:ascii="Arial" w:hAnsi="Arial" w:cs="Arial"/>
          <w:sz w:val="20"/>
          <w:szCs w:val="20"/>
          <w:lang w:val="nl-NL"/>
        </w:rPr>
        <w:t xml:space="preserve"> </w:t>
      </w:r>
      <w:r w:rsidR="00357CB6" w:rsidRPr="00357CB6">
        <w:rPr>
          <w:rFonts w:ascii="Arial" w:hAnsi="Arial" w:cs="Arial"/>
          <w:sz w:val="20"/>
          <w:szCs w:val="20"/>
          <w:lang w:val="nl-NL"/>
        </w:rPr>
        <w:t>ngày 16 tháng 12 năm 2011, hướng dẫn về việc thành lập và quản lý Quỹ mở</w:t>
      </w:r>
      <w:r w:rsidRPr="00794936">
        <w:rPr>
          <w:rFonts w:ascii="Arial" w:hAnsi="Arial" w:cs="Arial"/>
          <w:sz w:val="20"/>
          <w:szCs w:val="20"/>
          <w:lang w:val="nl-NL"/>
        </w:rPr>
        <w:t>: "Cơ cấu danh mục đầu tư của quỹ mở phải có chứng khoán của ít nhất sáu (06) tổ chức phát hành, trừ trường hợp quỹ trái phiếu" và điều 8.4 của điều lệ Quỹ: "Đầu tư vào cổ phiếu từ 50%-100% giá trị tài sản ròng của Quỹ". Tại kỳ báo cáo có phát sinh hai sai lệch nêu trên, chúng tôi đã gửi thông báo đến CTQLQ và đề nghị CTQLQ có biện pháp khắc phục sai lệch để đảm bảo tuân thủ đúng quy định tại điều lệ Quỹ và Thông tư 15. Theo ghi nhận của chúng tôi, tại kỳ báo cáo xác định GTTSR kế tiếp vào ngày 14/01/2019, Quỹ đã đầu tư vào cổ phiếu của nhiều hơn sáu (06) tổ chức phát hành và tỷ lệ đầu tư vào cổ phiếu của Quỹ là 65,65% trên GTTSR, tuân thủ theo đúng quy định tại điều lệ Quỹ và Thông tư 15.</w:t>
      </w:r>
    </w:p>
    <w:p w14:paraId="66FFF1DC" w14:textId="77777777" w:rsidR="00044F41" w:rsidRPr="00794936" w:rsidRDefault="00044F41" w:rsidP="00044F41">
      <w:pPr>
        <w:pStyle w:val="NoSpacing"/>
        <w:numPr>
          <w:ilvl w:val="0"/>
          <w:numId w:val="1"/>
        </w:numPr>
        <w:spacing w:before="120"/>
        <w:jc w:val="both"/>
        <w:rPr>
          <w:rFonts w:ascii="Arial" w:hAnsi="Arial" w:cs="Arial"/>
          <w:sz w:val="20"/>
          <w:szCs w:val="20"/>
          <w:lang w:val="nl-NL"/>
        </w:rPr>
      </w:pPr>
      <w:r w:rsidRPr="00794936">
        <w:rPr>
          <w:rFonts w:ascii="Arial" w:hAnsi="Arial" w:cs="Arial"/>
          <w:sz w:val="20"/>
          <w:szCs w:val="20"/>
          <w:lang w:val="nl-NL"/>
        </w:rPr>
        <w:t xml:space="preserve">Việc định giá, đánh giá tài sản của Quỹ </w:t>
      </w:r>
      <w:r w:rsidR="000C1750" w:rsidRPr="00794936">
        <w:rPr>
          <w:rFonts w:ascii="Arial" w:hAnsi="Arial" w:cs="Arial"/>
          <w:sz w:val="20"/>
          <w:szCs w:val="20"/>
          <w:lang w:val="nl-NL"/>
        </w:rPr>
        <w:t>DFVN-CAF</w:t>
      </w:r>
      <w:r w:rsidRPr="00794936">
        <w:rPr>
          <w:rFonts w:ascii="Arial" w:hAnsi="Arial" w:cs="Arial"/>
          <w:sz w:val="20"/>
          <w:szCs w:val="20"/>
          <w:lang w:val="nl-NL"/>
        </w:rPr>
        <w:t xml:space="preserve"> đã phù hợp với Điều lệ Quỹ, Bản cáo bạch của Quỹ và các văn bản pháp luật liên quan.</w:t>
      </w:r>
    </w:p>
    <w:p w14:paraId="03EE7C83" w14:textId="77777777" w:rsidR="00044F41" w:rsidRPr="00794936" w:rsidRDefault="00044F41" w:rsidP="00044F41">
      <w:pPr>
        <w:pStyle w:val="NoSpacing"/>
        <w:numPr>
          <w:ilvl w:val="0"/>
          <w:numId w:val="1"/>
        </w:numPr>
        <w:spacing w:before="120"/>
        <w:jc w:val="both"/>
        <w:rPr>
          <w:rFonts w:ascii="Arial" w:hAnsi="Arial" w:cs="Arial"/>
          <w:sz w:val="20"/>
          <w:szCs w:val="20"/>
          <w:lang w:val="nl-NL"/>
        </w:rPr>
      </w:pPr>
      <w:r w:rsidRPr="00794936">
        <w:rPr>
          <w:rFonts w:ascii="Arial" w:hAnsi="Arial" w:cs="Arial"/>
          <w:sz w:val="20"/>
          <w:szCs w:val="20"/>
          <w:lang w:val="nl-NL"/>
        </w:rPr>
        <w:t xml:space="preserve">Phát hành và mua lại Chứng chỉ Quỹ </w:t>
      </w:r>
      <w:r w:rsidR="000C1750" w:rsidRPr="00794936">
        <w:rPr>
          <w:rFonts w:ascii="Arial" w:hAnsi="Arial" w:cs="Arial"/>
          <w:sz w:val="20"/>
          <w:szCs w:val="20"/>
          <w:lang w:val="nl-NL"/>
        </w:rPr>
        <w:t>DFVN-CAF</w:t>
      </w:r>
      <w:r w:rsidRPr="00794936">
        <w:rPr>
          <w:rFonts w:ascii="Arial" w:hAnsi="Arial" w:cs="Arial"/>
          <w:sz w:val="20"/>
          <w:szCs w:val="20"/>
          <w:lang w:val="nl-NL"/>
        </w:rPr>
        <w:t xml:space="preserve"> đã phù hợp với Điều lệ Quỹ, Bản cáo bạch của Quỹ và các văn bản pháp luật liên quan.</w:t>
      </w:r>
    </w:p>
    <w:p w14:paraId="0141A4B4" w14:textId="64BB1D74" w:rsidR="00794936" w:rsidRPr="00794936" w:rsidRDefault="00794936" w:rsidP="00044F41">
      <w:pPr>
        <w:pStyle w:val="NoSpacing"/>
        <w:numPr>
          <w:ilvl w:val="0"/>
          <w:numId w:val="1"/>
        </w:numPr>
        <w:spacing w:before="120"/>
        <w:jc w:val="both"/>
        <w:rPr>
          <w:rFonts w:ascii="Arial" w:hAnsi="Arial" w:cs="Arial"/>
          <w:sz w:val="20"/>
          <w:szCs w:val="20"/>
          <w:lang w:val="nl-NL"/>
        </w:rPr>
      </w:pPr>
      <w:r w:rsidRPr="00794936">
        <w:rPr>
          <w:rFonts w:ascii="Arial" w:hAnsi="Arial" w:cs="Arial"/>
          <w:sz w:val="20"/>
          <w:szCs w:val="20"/>
          <w:lang w:val="nl-NL"/>
        </w:rPr>
        <w:t xml:space="preserve">Trong giai đoạn từ ngày </w:t>
      </w:r>
      <w:r w:rsidR="0028294D">
        <w:rPr>
          <w:rFonts w:ascii="Arial" w:hAnsi="Arial" w:cs="Arial"/>
          <w:sz w:val="20"/>
          <w:szCs w:val="20"/>
          <w:lang w:val="nl-NL"/>
        </w:rPr>
        <w:t>0</w:t>
      </w:r>
      <w:r w:rsidRPr="00794936">
        <w:rPr>
          <w:rFonts w:ascii="Arial" w:hAnsi="Arial" w:cs="Arial"/>
          <w:sz w:val="20"/>
          <w:szCs w:val="20"/>
          <w:lang w:val="nl-NL"/>
        </w:rPr>
        <w:t xml:space="preserve">3 tháng </w:t>
      </w:r>
      <w:r w:rsidR="0028294D">
        <w:rPr>
          <w:rFonts w:ascii="Arial" w:hAnsi="Arial" w:cs="Arial"/>
          <w:sz w:val="20"/>
          <w:szCs w:val="20"/>
          <w:lang w:val="nl-NL"/>
        </w:rPr>
        <w:t>0</w:t>
      </w:r>
      <w:r w:rsidRPr="00794936">
        <w:rPr>
          <w:rFonts w:ascii="Arial" w:hAnsi="Arial" w:cs="Arial"/>
          <w:sz w:val="20"/>
          <w:szCs w:val="20"/>
          <w:lang w:val="nl-NL"/>
        </w:rPr>
        <w:t xml:space="preserve">1 năm 2019 (ngày thành lập Quỹ) đến ngày 31 tháng 12 năm 2019, Quỹ không thực hiện phân phối lợi nhuận cho nhà đầu tư. </w:t>
      </w:r>
    </w:p>
    <w:p w14:paraId="6DA22192" w14:textId="40D6888F" w:rsidR="00044F41" w:rsidRPr="00794936" w:rsidRDefault="00044F41" w:rsidP="00044F41">
      <w:pPr>
        <w:pStyle w:val="NoSpacing"/>
        <w:numPr>
          <w:ilvl w:val="0"/>
          <w:numId w:val="1"/>
        </w:numPr>
        <w:spacing w:before="120"/>
        <w:jc w:val="both"/>
        <w:rPr>
          <w:rFonts w:ascii="Arial" w:hAnsi="Arial" w:cs="Arial"/>
          <w:sz w:val="20"/>
          <w:szCs w:val="20"/>
          <w:lang w:val="nl-NL"/>
        </w:rPr>
      </w:pPr>
      <w:r w:rsidRPr="00794936">
        <w:rPr>
          <w:rFonts w:ascii="Arial" w:hAnsi="Arial" w:cs="Arial"/>
          <w:sz w:val="20"/>
          <w:szCs w:val="20"/>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7FEECE0E" w14:textId="77777777" w:rsidR="00044F41" w:rsidRPr="00FD748B" w:rsidRDefault="00044F41" w:rsidP="00044F41">
      <w:pPr>
        <w:pStyle w:val="NoSpacing"/>
        <w:jc w:val="both"/>
        <w:rPr>
          <w:rFonts w:ascii="Arial" w:hAnsi="Arial" w:cs="Arial"/>
          <w:sz w:val="20"/>
          <w:szCs w:val="20"/>
          <w:lang w:val="nl-NL"/>
        </w:rPr>
      </w:pPr>
    </w:p>
    <w:p w14:paraId="0763DE35" w14:textId="77777777" w:rsidR="00044F41" w:rsidRPr="00FD748B" w:rsidRDefault="00044F41" w:rsidP="00044F41">
      <w:pPr>
        <w:pStyle w:val="NoSpacing"/>
        <w:jc w:val="both"/>
        <w:rPr>
          <w:rFonts w:ascii="Arial" w:hAnsi="Arial" w:cs="Arial"/>
          <w:sz w:val="20"/>
          <w:szCs w:val="20"/>
          <w:lang w:val="nl-NL"/>
        </w:rPr>
      </w:pPr>
    </w:p>
    <w:p w14:paraId="1D50591E" w14:textId="77777777" w:rsidR="00044F41" w:rsidRPr="00FD748B" w:rsidRDefault="00044F41" w:rsidP="00044F41">
      <w:pPr>
        <w:rPr>
          <w:rFonts w:ascii="Arial" w:hAnsi="Arial" w:cs="Arial"/>
          <w:color w:val="000000"/>
        </w:rPr>
      </w:pPr>
      <w:proofErr w:type="spellStart"/>
      <w:r w:rsidRPr="00FD748B">
        <w:rPr>
          <w:rFonts w:ascii="Arial" w:hAnsi="Arial" w:cs="Arial"/>
          <w:color w:val="000000"/>
        </w:rPr>
        <w:t>Đại</w:t>
      </w:r>
      <w:proofErr w:type="spellEnd"/>
      <w:r w:rsidRPr="00FD748B">
        <w:rPr>
          <w:rFonts w:ascii="Arial" w:hAnsi="Arial" w:cs="Arial"/>
          <w:color w:val="000000"/>
        </w:rPr>
        <w:t xml:space="preserve"> </w:t>
      </w:r>
      <w:proofErr w:type="spellStart"/>
      <w:r w:rsidRPr="00FD748B">
        <w:rPr>
          <w:rFonts w:ascii="Arial" w:hAnsi="Arial" w:cs="Arial"/>
          <w:color w:val="000000"/>
        </w:rPr>
        <w:t>diện</w:t>
      </w:r>
      <w:proofErr w:type="spellEnd"/>
      <w:r w:rsidRPr="00FD748B">
        <w:rPr>
          <w:rFonts w:ascii="Arial" w:hAnsi="Arial" w:cs="Arial"/>
          <w:color w:val="000000"/>
        </w:rPr>
        <w:t xml:space="preserve"> </w:t>
      </w:r>
      <w:proofErr w:type="spellStart"/>
      <w:r w:rsidRPr="00FD748B">
        <w:rPr>
          <w:rFonts w:ascii="Arial" w:hAnsi="Arial" w:cs="Arial"/>
          <w:color w:val="000000"/>
        </w:rPr>
        <w:t>Ngân</w:t>
      </w:r>
      <w:proofErr w:type="spellEnd"/>
      <w:r w:rsidRPr="00FD748B">
        <w:rPr>
          <w:rFonts w:ascii="Arial" w:hAnsi="Arial" w:cs="Arial"/>
          <w:color w:val="000000"/>
        </w:rPr>
        <w:t xml:space="preserve"> </w:t>
      </w:r>
      <w:proofErr w:type="spellStart"/>
      <w:r w:rsidRPr="00FD748B">
        <w:rPr>
          <w:rFonts w:ascii="Arial" w:hAnsi="Arial" w:cs="Arial"/>
          <w:color w:val="000000"/>
        </w:rPr>
        <w:t>hàng</w:t>
      </w:r>
      <w:proofErr w:type="spellEnd"/>
      <w:r w:rsidRPr="00FD748B">
        <w:rPr>
          <w:rFonts w:ascii="Arial" w:hAnsi="Arial" w:cs="Arial"/>
          <w:color w:val="000000"/>
        </w:rPr>
        <w:t xml:space="preserve"> </w:t>
      </w:r>
      <w:proofErr w:type="spellStart"/>
      <w:r w:rsidRPr="00FD748B">
        <w:rPr>
          <w:rFonts w:ascii="Arial" w:hAnsi="Arial" w:cs="Arial"/>
          <w:color w:val="000000"/>
        </w:rPr>
        <w:t>Giám</w:t>
      </w:r>
      <w:proofErr w:type="spellEnd"/>
      <w:r w:rsidRPr="00FD748B">
        <w:rPr>
          <w:rFonts w:ascii="Arial" w:hAnsi="Arial" w:cs="Arial"/>
          <w:color w:val="000000"/>
        </w:rPr>
        <w:t xml:space="preserve"> </w:t>
      </w:r>
      <w:proofErr w:type="spellStart"/>
      <w:r w:rsidRPr="00FD748B">
        <w:rPr>
          <w:rFonts w:ascii="Arial" w:hAnsi="Arial" w:cs="Arial"/>
          <w:color w:val="000000"/>
        </w:rPr>
        <w:t>sát</w:t>
      </w:r>
      <w:proofErr w:type="spellEnd"/>
      <w:r w:rsidRPr="00FD748B">
        <w:rPr>
          <w:rFonts w:ascii="Arial" w:hAnsi="Arial" w:cs="Arial"/>
          <w:color w:val="000000"/>
        </w:rPr>
        <w:t xml:space="preserve"> - </w:t>
      </w:r>
      <w:proofErr w:type="spellStart"/>
      <w:r w:rsidRPr="00FD748B">
        <w:rPr>
          <w:rFonts w:ascii="Arial" w:hAnsi="Arial" w:cs="Arial"/>
          <w:color w:val="000000"/>
        </w:rPr>
        <w:t>Bộ</w:t>
      </w:r>
      <w:proofErr w:type="spellEnd"/>
      <w:r w:rsidRPr="00FD748B">
        <w:rPr>
          <w:rFonts w:ascii="Arial" w:hAnsi="Arial" w:cs="Arial"/>
          <w:color w:val="000000"/>
        </w:rPr>
        <w:t xml:space="preserve"> </w:t>
      </w:r>
      <w:proofErr w:type="spellStart"/>
      <w:r w:rsidRPr="00FD748B">
        <w:rPr>
          <w:rFonts w:ascii="Arial" w:hAnsi="Arial" w:cs="Arial"/>
          <w:color w:val="000000"/>
        </w:rPr>
        <w:t>phận</w:t>
      </w:r>
      <w:proofErr w:type="spellEnd"/>
      <w:r w:rsidRPr="00FD748B">
        <w:rPr>
          <w:rFonts w:ascii="Arial" w:hAnsi="Arial" w:cs="Arial"/>
          <w:color w:val="000000"/>
        </w:rPr>
        <w:t xml:space="preserve"> </w:t>
      </w:r>
      <w:proofErr w:type="spellStart"/>
      <w:r w:rsidRPr="00FD748B">
        <w:rPr>
          <w:rFonts w:ascii="Arial" w:hAnsi="Arial" w:cs="Arial"/>
          <w:color w:val="000000"/>
        </w:rPr>
        <w:t>Dịch</w:t>
      </w:r>
      <w:proofErr w:type="spellEnd"/>
      <w:r w:rsidRPr="00FD748B">
        <w:rPr>
          <w:rFonts w:ascii="Arial" w:hAnsi="Arial" w:cs="Arial"/>
          <w:color w:val="000000"/>
        </w:rPr>
        <w:t xml:space="preserve"> </w:t>
      </w:r>
      <w:proofErr w:type="spellStart"/>
      <w:r w:rsidRPr="00FD748B">
        <w:rPr>
          <w:rFonts w:ascii="Arial" w:hAnsi="Arial" w:cs="Arial"/>
          <w:color w:val="000000"/>
        </w:rPr>
        <w:t>vụ</w:t>
      </w:r>
      <w:proofErr w:type="spellEnd"/>
      <w:r w:rsidRPr="00FD748B">
        <w:rPr>
          <w:rFonts w:ascii="Arial" w:hAnsi="Arial" w:cs="Arial"/>
          <w:color w:val="000000"/>
        </w:rPr>
        <w:t xml:space="preserve"> </w:t>
      </w:r>
      <w:proofErr w:type="spellStart"/>
      <w:r w:rsidRPr="00FD748B">
        <w:rPr>
          <w:rFonts w:ascii="Arial" w:hAnsi="Arial" w:cs="Arial"/>
          <w:color w:val="000000"/>
        </w:rPr>
        <w:t>Chứng</w:t>
      </w:r>
      <w:proofErr w:type="spellEnd"/>
      <w:r w:rsidRPr="00FD748B">
        <w:rPr>
          <w:rFonts w:ascii="Arial" w:hAnsi="Arial" w:cs="Arial"/>
          <w:color w:val="000000"/>
        </w:rPr>
        <w:t xml:space="preserve"> </w:t>
      </w:r>
      <w:proofErr w:type="spellStart"/>
      <w:r w:rsidRPr="00FD748B">
        <w:rPr>
          <w:rFonts w:ascii="Arial" w:hAnsi="Arial" w:cs="Arial"/>
          <w:color w:val="000000"/>
        </w:rPr>
        <w:t>khoán</w:t>
      </w:r>
      <w:proofErr w:type="spellEnd"/>
      <w:r w:rsidRPr="00FD748B">
        <w:rPr>
          <w:rFonts w:ascii="Arial" w:hAnsi="Arial" w:cs="Arial"/>
          <w:color w:val="000000"/>
        </w:rPr>
        <w:t xml:space="preserve"> HSBC</w:t>
      </w:r>
    </w:p>
    <w:p w14:paraId="2E77A0C7" w14:textId="77777777" w:rsidR="00044F41" w:rsidRPr="00FD748B" w:rsidRDefault="00044F41" w:rsidP="00044F41">
      <w:pPr>
        <w:rPr>
          <w:rFonts w:ascii="Arial" w:hAnsi="Arial" w:cs="Arial"/>
        </w:rPr>
      </w:pPr>
    </w:p>
    <w:p w14:paraId="3E5FB3B5" w14:textId="77777777" w:rsidR="00044F41" w:rsidRPr="00FD748B" w:rsidRDefault="00044F41" w:rsidP="00044F41">
      <w:pPr>
        <w:rPr>
          <w:rFonts w:ascii="Arial" w:hAnsi="Arial" w:cs="Arial"/>
        </w:rPr>
      </w:pPr>
    </w:p>
    <w:p w14:paraId="787DF02E" w14:textId="77777777" w:rsidR="00044F41" w:rsidRPr="00FD748B" w:rsidRDefault="00044F41" w:rsidP="00044F41">
      <w:pPr>
        <w:rPr>
          <w:rFonts w:ascii="Arial" w:hAnsi="Arial" w:cs="Arial"/>
        </w:rPr>
      </w:pPr>
    </w:p>
    <w:p w14:paraId="12741537" w14:textId="3E092678" w:rsidR="00044F41" w:rsidRDefault="00044F41" w:rsidP="00044F41">
      <w:pPr>
        <w:rPr>
          <w:rFonts w:ascii="Arial" w:hAnsi="Arial" w:cs="Arial"/>
        </w:rPr>
      </w:pPr>
    </w:p>
    <w:p w14:paraId="0015AA8E" w14:textId="5A3CBEB5" w:rsidR="00BE2B89" w:rsidRDefault="00BE2B89" w:rsidP="00044F41">
      <w:pPr>
        <w:rPr>
          <w:rFonts w:ascii="Arial" w:hAnsi="Arial" w:cs="Arial"/>
        </w:rPr>
      </w:pPr>
    </w:p>
    <w:p w14:paraId="676D1DA3" w14:textId="77777777" w:rsidR="00BE2B89" w:rsidRPr="00FD748B" w:rsidRDefault="00BE2B89" w:rsidP="00044F41">
      <w:pPr>
        <w:rPr>
          <w:rFonts w:ascii="Arial" w:hAnsi="Arial" w:cs="Arial"/>
        </w:rPr>
      </w:pPr>
    </w:p>
    <w:p w14:paraId="0A5EA63E" w14:textId="77777777" w:rsidR="00044F41" w:rsidRPr="00FD748B" w:rsidRDefault="00044F41" w:rsidP="00044F41">
      <w:pPr>
        <w:rPr>
          <w:rFonts w:ascii="Arial" w:hAnsi="Arial" w:cs="Arial"/>
        </w:rPr>
      </w:pPr>
    </w:p>
    <w:tbl>
      <w:tblPr>
        <w:tblW w:w="9243" w:type="dxa"/>
        <w:jc w:val="center"/>
        <w:tblLook w:val="01E0" w:firstRow="1" w:lastRow="1" w:firstColumn="1" w:lastColumn="1" w:noHBand="0" w:noVBand="0"/>
      </w:tblPr>
      <w:tblGrid>
        <w:gridCol w:w="3582"/>
        <w:gridCol w:w="738"/>
        <w:gridCol w:w="612"/>
        <w:gridCol w:w="4311"/>
      </w:tblGrid>
      <w:tr w:rsidR="005320C2" w:rsidRPr="00FD748B" w14:paraId="7B77EC80" w14:textId="77777777" w:rsidTr="00ED2244">
        <w:trPr>
          <w:jc w:val="center"/>
        </w:trPr>
        <w:tc>
          <w:tcPr>
            <w:tcW w:w="3582" w:type="dxa"/>
            <w:vAlign w:val="bottom"/>
          </w:tcPr>
          <w:p w14:paraId="6C1C4208" w14:textId="77777777" w:rsidR="005320C2" w:rsidRPr="00FD748B" w:rsidRDefault="005320C2" w:rsidP="005320C2">
            <w:pPr>
              <w:pBdr>
                <w:bottom w:val="single" w:sz="4" w:space="1" w:color="auto"/>
              </w:pBdr>
              <w:rPr>
                <w:rFonts w:ascii="Arial" w:hAnsi="Arial" w:cs="Arial"/>
                <w:b/>
              </w:rPr>
            </w:pPr>
            <w:bookmarkStart w:id="0" w:name="_GoBack"/>
            <w:bookmarkEnd w:id="0"/>
          </w:p>
        </w:tc>
        <w:tc>
          <w:tcPr>
            <w:tcW w:w="1350" w:type="dxa"/>
            <w:gridSpan w:val="2"/>
            <w:vAlign w:val="bottom"/>
          </w:tcPr>
          <w:p w14:paraId="131E1EE0" w14:textId="77777777" w:rsidR="005320C2" w:rsidRPr="00FD748B" w:rsidRDefault="005320C2" w:rsidP="005320C2">
            <w:pPr>
              <w:rPr>
                <w:rFonts w:ascii="Arial" w:hAnsi="Arial" w:cs="Arial"/>
                <w:b/>
              </w:rPr>
            </w:pPr>
          </w:p>
        </w:tc>
        <w:tc>
          <w:tcPr>
            <w:tcW w:w="4311" w:type="dxa"/>
            <w:vAlign w:val="bottom"/>
          </w:tcPr>
          <w:p w14:paraId="0593357F" w14:textId="77777777" w:rsidR="005320C2" w:rsidRPr="00FD748B" w:rsidRDefault="005320C2" w:rsidP="005320C2">
            <w:pPr>
              <w:pBdr>
                <w:bottom w:val="single" w:sz="4" w:space="1" w:color="auto"/>
              </w:pBdr>
              <w:rPr>
                <w:rFonts w:ascii="Arial" w:hAnsi="Arial" w:cs="Arial"/>
                <w:b/>
              </w:rPr>
            </w:pPr>
          </w:p>
        </w:tc>
      </w:tr>
      <w:tr w:rsidR="00044F41" w:rsidRPr="00FD748B" w14:paraId="2C49DCC9" w14:textId="77777777" w:rsidTr="009464EB">
        <w:trPr>
          <w:jc w:val="center"/>
        </w:trPr>
        <w:tc>
          <w:tcPr>
            <w:tcW w:w="4320" w:type="dxa"/>
            <w:gridSpan w:val="2"/>
          </w:tcPr>
          <w:p w14:paraId="673F86EB" w14:textId="63D488C7" w:rsidR="00AD629A" w:rsidRPr="00A5404E" w:rsidRDefault="00AD629A" w:rsidP="00AD629A">
            <w:pPr>
              <w:tabs>
                <w:tab w:val="right" w:pos="3060"/>
                <w:tab w:val="left" w:pos="4770"/>
              </w:tabs>
              <w:ind w:left="-108"/>
              <w:rPr>
                <w:rFonts w:ascii="Arial" w:hAnsi="Arial" w:cs="Arial"/>
                <w:lang w:val="vi-VN"/>
              </w:rPr>
            </w:pPr>
            <w:r>
              <w:rPr>
                <w:rFonts w:ascii="Arial" w:hAnsi="Arial" w:cs="Arial"/>
                <w:lang w:val="vi-VN"/>
              </w:rPr>
              <w:t xml:space="preserve">Bà </w:t>
            </w:r>
            <w:r w:rsidRPr="00A5404E">
              <w:rPr>
                <w:rFonts w:ascii="Arial" w:hAnsi="Arial" w:cs="Arial"/>
                <w:lang w:val="vi-VN"/>
              </w:rPr>
              <w:t>Ninh Thi Tuệ Minh</w:t>
            </w:r>
          </w:p>
          <w:p w14:paraId="0B27C91B" w14:textId="77777777" w:rsidR="00AD629A" w:rsidRPr="00A5404E" w:rsidRDefault="00AD629A" w:rsidP="00AD629A">
            <w:pPr>
              <w:tabs>
                <w:tab w:val="right" w:pos="3060"/>
                <w:tab w:val="left" w:pos="4770"/>
              </w:tabs>
              <w:ind w:left="-108"/>
              <w:rPr>
                <w:rFonts w:ascii="Arial" w:hAnsi="Arial" w:cs="Arial"/>
              </w:rPr>
            </w:pPr>
            <w:proofErr w:type="spellStart"/>
            <w:r w:rsidRPr="00A5404E">
              <w:rPr>
                <w:rFonts w:ascii="Arial" w:hAnsi="Arial" w:cs="Arial"/>
              </w:rPr>
              <w:t>Giám</w:t>
            </w:r>
            <w:proofErr w:type="spellEnd"/>
            <w:r w:rsidRPr="00A5404E">
              <w:rPr>
                <w:rFonts w:ascii="Arial" w:hAnsi="Arial" w:cs="Arial"/>
              </w:rPr>
              <w:t xml:space="preserve"> </w:t>
            </w:r>
            <w:r w:rsidRPr="00AD629A">
              <w:rPr>
                <w:rFonts w:ascii="Arial" w:hAnsi="Arial" w:cs="Arial"/>
                <w:lang w:val="vi-VN"/>
              </w:rPr>
              <w:t>Đốc</w:t>
            </w:r>
            <w:r w:rsidRPr="00A5404E">
              <w:rPr>
                <w:rFonts w:ascii="Arial" w:hAnsi="Arial" w:cs="Arial"/>
              </w:rPr>
              <w:t xml:space="preserve"> </w:t>
            </w:r>
            <w:proofErr w:type="spellStart"/>
            <w:r w:rsidRPr="00A5404E">
              <w:rPr>
                <w:rFonts w:ascii="Arial" w:hAnsi="Arial" w:cs="Arial"/>
              </w:rPr>
              <w:t>Dịch</w:t>
            </w:r>
            <w:proofErr w:type="spellEnd"/>
            <w:r w:rsidRPr="00A5404E">
              <w:rPr>
                <w:rFonts w:ascii="Arial" w:hAnsi="Arial" w:cs="Arial"/>
              </w:rPr>
              <w:t xml:space="preserve"> </w:t>
            </w:r>
            <w:proofErr w:type="spellStart"/>
            <w:r w:rsidRPr="00A5404E">
              <w:rPr>
                <w:rFonts w:ascii="Arial" w:hAnsi="Arial" w:cs="Arial"/>
              </w:rPr>
              <w:t>Vụ</w:t>
            </w:r>
            <w:proofErr w:type="spellEnd"/>
            <w:r w:rsidRPr="00A5404E">
              <w:rPr>
                <w:rFonts w:ascii="Arial" w:hAnsi="Arial" w:cs="Arial"/>
              </w:rPr>
              <w:t xml:space="preserve"> </w:t>
            </w:r>
            <w:proofErr w:type="spellStart"/>
            <w:r w:rsidRPr="00A5404E">
              <w:rPr>
                <w:rFonts w:ascii="Arial" w:hAnsi="Arial" w:cs="Arial"/>
              </w:rPr>
              <w:t>Quản</w:t>
            </w:r>
            <w:proofErr w:type="spellEnd"/>
            <w:r w:rsidRPr="00A5404E">
              <w:rPr>
                <w:rFonts w:ascii="Arial" w:hAnsi="Arial" w:cs="Arial"/>
              </w:rPr>
              <w:t xml:space="preserve"> </w:t>
            </w:r>
            <w:proofErr w:type="spellStart"/>
            <w:r w:rsidRPr="00A5404E">
              <w:rPr>
                <w:rFonts w:ascii="Arial" w:hAnsi="Arial" w:cs="Arial"/>
              </w:rPr>
              <w:t>Lý</w:t>
            </w:r>
            <w:proofErr w:type="spellEnd"/>
            <w:r w:rsidRPr="00A5404E">
              <w:rPr>
                <w:rFonts w:ascii="Arial" w:hAnsi="Arial" w:cs="Arial"/>
              </w:rPr>
              <w:t xml:space="preserve"> </w:t>
            </w:r>
            <w:proofErr w:type="spellStart"/>
            <w:r w:rsidRPr="00A5404E">
              <w:rPr>
                <w:rFonts w:ascii="Arial" w:hAnsi="Arial" w:cs="Arial"/>
              </w:rPr>
              <w:t>Quỹ</w:t>
            </w:r>
            <w:proofErr w:type="spellEnd"/>
          </w:p>
          <w:p w14:paraId="493256F1" w14:textId="77B49BF9" w:rsidR="00044F41" w:rsidRPr="00FD748B" w:rsidRDefault="00044F41" w:rsidP="00AD629A">
            <w:pPr>
              <w:tabs>
                <w:tab w:val="right" w:pos="3060"/>
                <w:tab w:val="left" w:pos="4770"/>
              </w:tabs>
              <w:ind w:left="-108"/>
              <w:rPr>
                <w:rFonts w:ascii="Arial" w:hAnsi="Arial" w:cs="Arial"/>
              </w:rPr>
            </w:pPr>
          </w:p>
        </w:tc>
        <w:tc>
          <w:tcPr>
            <w:tcW w:w="612" w:type="dxa"/>
          </w:tcPr>
          <w:p w14:paraId="2B3E3F6F" w14:textId="77777777" w:rsidR="00044F41" w:rsidRPr="00FD748B" w:rsidRDefault="00044F41" w:rsidP="00ED2244">
            <w:pPr>
              <w:ind w:left="539" w:right="812"/>
              <w:rPr>
                <w:rFonts w:ascii="Arial" w:hAnsi="Arial" w:cs="Arial"/>
              </w:rPr>
            </w:pPr>
          </w:p>
        </w:tc>
        <w:tc>
          <w:tcPr>
            <w:tcW w:w="4311" w:type="dxa"/>
          </w:tcPr>
          <w:p w14:paraId="0E143DAC" w14:textId="77777777" w:rsidR="009464EB" w:rsidRDefault="009464EB" w:rsidP="009464EB">
            <w:pPr>
              <w:tabs>
                <w:tab w:val="right" w:pos="3060"/>
                <w:tab w:val="left" w:pos="4770"/>
              </w:tabs>
              <w:ind w:left="-108"/>
              <w:rPr>
                <w:rFonts w:ascii="Arial" w:hAnsi="Arial" w:cs="Arial"/>
              </w:rPr>
            </w:pPr>
            <w:r>
              <w:rPr>
                <w:rFonts w:ascii="Arial" w:hAnsi="Arial" w:cs="Arial"/>
              </w:rPr>
              <w:t xml:space="preserve"> </w:t>
            </w:r>
            <w:r w:rsidR="005320C2">
              <w:rPr>
                <w:rFonts w:ascii="Arial" w:hAnsi="Arial" w:cs="Arial"/>
              </w:rPr>
              <w:t xml:space="preserve"> </w:t>
            </w:r>
            <w:proofErr w:type="spellStart"/>
            <w:r w:rsidRPr="00FD748B">
              <w:rPr>
                <w:rFonts w:ascii="Arial" w:hAnsi="Arial" w:cs="Arial"/>
              </w:rPr>
              <w:t>Bà</w:t>
            </w:r>
            <w:proofErr w:type="spellEnd"/>
            <w:r w:rsidRPr="00FD748B">
              <w:rPr>
                <w:rFonts w:ascii="Arial" w:hAnsi="Arial" w:cs="Arial"/>
              </w:rPr>
              <w:t xml:space="preserve"> </w:t>
            </w:r>
            <w:proofErr w:type="spellStart"/>
            <w:r w:rsidRPr="00FD748B">
              <w:rPr>
                <w:rFonts w:ascii="Arial" w:hAnsi="Arial" w:cs="Arial"/>
              </w:rPr>
              <w:t>Lê</w:t>
            </w:r>
            <w:proofErr w:type="spellEnd"/>
            <w:r w:rsidRPr="00FD748B">
              <w:rPr>
                <w:rFonts w:ascii="Arial" w:hAnsi="Arial" w:cs="Arial"/>
              </w:rPr>
              <w:t xml:space="preserve"> </w:t>
            </w:r>
            <w:proofErr w:type="spellStart"/>
            <w:r w:rsidRPr="00FD748B">
              <w:rPr>
                <w:rFonts w:ascii="Arial" w:hAnsi="Arial" w:cs="Arial"/>
              </w:rPr>
              <w:t>Thị</w:t>
            </w:r>
            <w:proofErr w:type="spellEnd"/>
            <w:r w:rsidRPr="00FD748B">
              <w:rPr>
                <w:rFonts w:ascii="Arial" w:hAnsi="Arial" w:cs="Arial"/>
              </w:rPr>
              <w:t xml:space="preserve"> </w:t>
            </w:r>
            <w:proofErr w:type="spellStart"/>
            <w:r w:rsidRPr="00FD748B">
              <w:rPr>
                <w:rFonts w:ascii="Arial" w:hAnsi="Arial" w:cs="Arial"/>
              </w:rPr>
              <w:t>Hoàng</w:t>
            </w:r>
            <w:proofErr w:type="spellEnd"/>
            <w:r w:rsidRPr="00FD748B">
              <w:rPr>
                <w:rFonts w:ascii="Arial" w:hAnsi="Arial" w:cs="Arial"/>
              </w:rPr>
              <w:t xml:space="preserve"> </w:t>
            </w:r>
            <w:proofErr w:type="spellStart"/>
            <w:r w:rsidRPr="00FD748B">
              <w:rPr>
                <w:rFonts w:ascii="Arial" w:hAnsi="Arial" w:cs="Arial"/>
              </w:rPr>
              <w:t>Châu</w:t>
            </w:r>
            <w:proofErr w:type="spellEnd"/>
          </w:p>
          <w:p w14:paraId="398EB9BD" w14:textId="1C685D4C" w:rsidR="005320C2" w:rsidRDefault="006C0946" w:rsidP="009464EB">
            <w:pPr>
              <w:tabs>
                <w:tab w:val="right" w:pos="3060"/>
                <w:tab w:val="left" w:pos="4770"/>
              </w:tabs>
              <w:ind w:left="-108"/>
              <w:rPr>
                <w:rFonts w:ascii="Arial" w:hAnsi="Arial" w:cs="Arial"/>
              </w:rPr>
            </w:pPr>
            <w:r>
              <w:rPr>
                <w:rFonts w:ascii="Arial" w:hAnsi="Arial" w:cs="Arial"/>
              </w:rPr>
              <w:t xml:space="preserve"> </w:t>
            </w:r>
            <w:r w:rsidR="005320C2">
              <w:rPr>
                <w:rFonts w:ascii="Arial" w:hAnsi="Arial" w:cs="Arial"/>
              </w:rPr>
              <w:t xml:space="preserve"> </w:t>
            </w:r>
            <w:proofErr w:type="spellStart"/>
            <w:r>
              <w:rPr>
                <w:rFonts w:ascii="Arial" w:hAnsi="Arial" w:cs="Arial"/>
              </w:rPr>
              <w:t>Phó</w:t>
            </w:r>
            <w:proofErr w:type="spellEnd"/>
            <w:r>
              <w:rPr>
                <w:rFonts w:ascii="Arial" w:hAnsi="Arial" w:cs="Arial"/>
              </w:rPr>
              <w:t xml:space="preserve"> </w:t>
            </w:r>
            <w:proofErr w:type="spellStart"/>
            <w:r>
              <w:rPr>
                <w:rFonts w:ascii="Arial" w:hAnsi="Arial" w:cs="Arial"/>
              </w:rPr>
              <w:t>Phòng</w:t>
            </w:r>
            <w:proofErr w:type="spellEnd"/>
            <w:r>
              <w:rPr>
                <w:rFonts w:ascii="Arial" w:hAnsi="Arial" w:cs="Arial"/>
              </w:rPr>
              <w:t xml:space="preserve"> </w:t>
            </w:r>
            <w:proofErr w:type="spellStart"/>
            <w:r>
              <w:rPr>
                <w:rFonts w:ascii="Arial" w:hAnsi="Arial" w:cs="Arial"/>
              </w:rPr>
              <w:t>Nghiệp</w:t>
            </w:r>
            <w:proofErr w:type="spellEnd"/>
            <w:r>
              <w:rPr>
                <w:rFonts w:ascii="Arial" w:hAnsi="Arial" w:cs="Arial"/>
              </w:rPr>
              <w:t xml:space="preserve"> </w:t>
            </w:r>
            <w:proofErr w:type="spellStart"/>
            <w:r>
              <w:rPr>
                <w:rFonts w:ascii="Arial" w:hAnsi="Arial" w:cs="Arial"/>
              </w:rPr>
              <w:t>Vụ</w:t>
            </w:r>
            <w:proofErr w:type="spellEnd"/>
            <w:r>
              <w:rPr>
                <w:rFonts w:ascii="Arial" w:hAnsi="Arial" w:cs="Arial"/>
              </w:rPr>
              <w:t xml:space="preserve"> </w:t>
            </w:r>
            <w:proofErr w:type="spellStart"/>
            <w:r w:rsidR="00AA76A5">
              <w:rPr>
                <w:rFonts w:ascii="Arial" w:hAnsi="Arial" w:cs="Arial"/>
              </w:rPr>
              <w:t>Bộ</w:t>
            </w:r>
            <w:proofErr w:type="spellEnd"/>
            <w:r w:rsidR="00AA76A5">
              <w:rPr>
                <w:rFonts w:ascii="Arial" w:hAnsi="Arial" w:cs="Arial"/>
              </w:rPr>
              <w:t xml:space="preserve"> </w:t>
            </w:r>
            <w:proofErr w:type="spellStart"/>
            <w:r w:rsidR="00AA76A5">
              <w:rPr>
                <w:rFonts w:ascii="Arial" w:hAnsi="Arial" w:cs="Arial"/>
              </w:rPr>
              <w:t>Phận</w:t>
            </w:r>
            <w:proofErr w:type="spellEnd"/>
            <w:r w:rsidR="00AA76A5">
              <w:rPr>
                <w:rFonts w:ascii="Arial" w:hAnsi="Arial" w:cs="Arial"/>
              </w:rPr>
              <w:t xml:space="preserve"> </w:t>
            </w:r>
            <w:proofErr w:type="spellStart"/>
            <w:r w:rsidR="00AA76A5">
              <w:rPr>
                <w:rFonts w:ascii="Arial" w:hAnsi="Arial" w:cs="Arial"/>
              </w:rPr>
              <w:t>Giám</w:t>
            </w:r>
            <w:proofErr w:type="spellEnd"/>
            <w:r w:rsidR="00AA76A5">
              <w:rPr>
                <w:rFonts w:ascii="Arial" w:hAnsi="Arial" w:cs="Arial"/>
              </w:rPr>
              <w:t xml:space="preserve"> </w:t>
            </w:r>
            <w:proofErr w:type="spellStart"/>
            <w:r w:rsidR="00AA76A5">
              <w:rPr>
                <w:rFonts w:ascii="Arial" w:hAnsi="Arial" w:cs="Arial"/>
              </w:rPr>
              <w:t>Sát</w:t>
            </w:r>
            <w:proofErr w:type="spellEnd"/>
            <w:r w:rsidR="00AA76A5">
              <w:rPr>
                <w:rFonts w:ascii="Arial" w:hAnsi="Arial" w:cs="Arial"/>
              </w:rPr>
              <w:t xml:space="preserve"> </w:t>
            </w:r>
            <w:proofErr w:type="spellStart"/>
            <w:r w:rsidR="00AA76A5">
              <w:rPr>
                <w:rFonts w:ascii="Arial" w:hAnsi="Arial" w:cs="Arial"/>
              </w:rPr>
              <w:t>Quỹ</w:t>
            </w:r>
            <w:proofErr w:type="spellEnd"/>
          </w:p>
          <w:p w14:paraId="337861BA" w14:textId="6ACFF058" w:rsidR="00044F41" w:rsidRPr="009464EB" w:rsidRDefault="00044F41" w:rsidP="009464EB">
            <w:pPr>
              <w:tabs>
                <w:tab w:val="right" w:pos="3060"/>
                <w:tab w:val="left" w:pos="4770"/>
              </w:tabs>
              <w:ind w:left="-108"/>
              <w:rPr>
                <w:rFonts w:ascii="Arial" w:hAnsi="Arial" w:cs="Arial"/>
              </w:rPr>
            </w:pPr>
          </w:p>
        </w:tc>
      </w:tr>
      <w:tr w:rsidR="00044F41" w:rsidRPr="00FD748B" w14:paraId="099B013A" w14:textId="77777777" w:rsidTr="00ED2244">
        <w:trPr>
          <w:jc w:val="center"/>
        </w:trPr>
        <w:tc>
          <w:tcPr>
            <w:tcW w:w="3582" w:type="dxa"/>
          </w:tcPr>
          <w:p w14:paraId="28A7D80C" w14:textId="77777777" w:rsidR="00044F41" w:rsidRPr="00FD748B" w:rsidRDefault="00044F41" w:rsidP="00ED2244">
            <w:pPr>
              <w:tabs>
                <w:tab w:val="right" w:pos="3060"/>
                <w:tab w:val="left" w:pos="4770"/>
              </w:tabs>
              <w:ind w:left="-108"/>
              <w:rPr>
                <w:rFonts w:ascii="Arial" w:hAnsi="Arial" w:cs="Arial"/>
              </w:rPr>
            </w:pPr>
          </w:p>
        </w:tc>
        <w:tc>
          <w:tcPr>
            <w:tcW w:w="1350" w:type="dxa"/>
            <w:gridSpan w:val="2"/>
          </w:tcPr>
          <w:p w14:paraId="4A1813B5" w14:textId="77777777" w:rsidR="00044F41" w:rsidRPr="00FD748B" w:rsidRDefault="00044F41" w:rsidP="00ED2244">
            <w:pPr>
              <w:ind w:left="539" w:right="812"/>
              <w:rPr>
                <w:rFonts w:ascii="Arial" w:hAnsi="Arial" w:cs="Arial"/>
              </w:rPr>
            </w:pPr>
          </w:p>
        </w:tc>
        <w:tc>
          <w:tcPr>
            <w:tcW w:w="4311" w:type="dxa"/>
          </w:tcPr>
          <w:p w14:paraId="18B8EE4F" w14:textId="77777777" w:rsidR="00044F41" w:rsidRPr="00FD748B" w:rsidRDefault="00044F41" w:rsidP="00ED2244">
            <w:pPr>
              <w:tabs>
                <w:tab w:val="right" w:pos="3060"/>
                <w:tab w:val="left" w:pos="4770"/>
              </w:tabs>
              <w:ind w:left="-108"/>
              <w:rPr>
                <w:rFonts w:ascii="Arial" w:hAnsi="Arial" w:cs="Arial"/>
              </w:rPr>
            </w:pPr>
          </w:p>
        </w:tc>
      </w:tr>
    </w:tbl>
    <w:p w14:paraId="5A15B3AD" w14:textId="77777777" w:rsidR="00044F41" w:rsidRPr="00FD748B" w:rsidRDefault="00044F41" w:rsidP="00044F41">
      <w:pPr>
        <w:pStyle w:val="BodyText"/>
        <w:ind w:left="720" w:firstLine="9"/>
        <w:rPr>
          <w:rFonts w:ascii="Arial" w:hAnsi="Arial" w:cs="Arial"/>
          <w:lang w:val="it-IT"/>
        </w:rPr>
      </w:pPr>
    </w:p>
    <w:p w14:paraId="0D9AC752" w14:textId="77777777" w:rsidR="00044F41" w:rsidRPr="00FD748B" w:rsidRDefault="00044F41" w:rsidP="00044F41">
      <w:pPr>
        <w:pStyle w:val="BodyText"/>
        <w:tabs>
          <w:tab w:val="left" w:pos="1164"/>
        </w:tabs>
        <w:ind w:left="45"/>
        <w:jc w:val="left"/>
        <w:rPr>
          <w:rFonts w:ascii="Arial" w:hAnsi="Arial" w:cs="Arial"/>
          <w:color w:val="000000"/>
          <w:lang w:val="en-US"/>
        </w:rPr>
      </w:pPr>
      <w:r w:rsidRPr="00FD748B">
        <w:rPr>
          <w:rFonts w:ascii="Arial" w:hAnsi="Arial" w:cs="Arial"/>
          <w:color w:val="000000"/>
          <w:lang w:val="vi-VN"/>
        </w:rPr>
        <w:t>Thành phố Hồ Chí Minh, Việt Nam</w:t>
      </w:r>
    </w:p>
    <w:p w14:paraId="05DD559B" w14:textId="2A6B6126" w:rsidR="00044F41" w:rsidRPr="00AD629A" w:rsidRDefault="00E27C26" w:rsidP="00044F41">
      <w:pPr>
        <w:pStyle w:val="BodyText"/>
        <w:tabs>
          <w:tab w:val="left" w:pos="1164"/>
        </w:tabs>
        <w:ind w:left="45"/>
        <w:jc w:val="left"/>
        <w:rPr>
          <w:rFonts w:ascii="Arial" w:hAnsi="Arial" w:cs="Arial"/>
          <w:lang w:val="en-US"/>
        </w:rPr>
      </w:pPr>
      <w:proofErr w:type="spellStart"/>
      <w:r w:rsidRPr="00AD629A">
        <w:rPr>
          <w:rFonts w:ascii="Arial" w:hAnsi="Arial" w:cs="Arial"/>
          <w:lang w:val="en-US"/>
        </w:rPr>
        <w:t>Ngày</w:t>
      </w:r>
      <w:proofErr w:type="spellEnd"/>
      <w:r w:rsidRPr="00AD629A">
        <w:rPr>
          <w:rFonts w:ascii="Arial" w:hAnsi="Arial" w:cs="Arial"/>
          <w:lang w:val="en-US"/>
        </w:rPr>
        <w:t xml:space="preserve"> </w:t>
      </w:r>
      <w:r w:rsidR="003E1FF5">
        <w:rPr>
          <w:rFonts w:ascii="Arial" w:hAnsi="Arial" w:cs="Arial"/>
          <w:lang w:val="en-US"/>
        </w:rPr>
        <w:t>25</w:t>
      </w:r>
      <w:r w:rsidR="003E1FF5" w:rsidRPr="00AD629A">
        <w:rPr>
          <w:rFonts w:ascii="Arial" w:hAnsi="Arial" w:cs="Arial"/>
          <w:lang w:val="en-US"/>
        </w:rPr>
        <w:t xml:space="preserve"> </w:t>
      </w:r>
      <w:proofErr w:type="spellStart"/>
      <w:r w:rsidR="005320C2" w:rsidRPr="00AD629A">
        <w:rPr>
          <w:rFonts w:ascii="Arial" w:hAnsi="Arial" w:cs="Arial"/>
          <w:lang w:val="en-US"/>
        </w:rPr>
        <w:t>tháng</w:t>
      </w:r>
      <w:proofErr w:type="spellEnd"/>
      <w:r w:rsidR="005320C2" w:rsidRPr="00AD629A">
        <w:rPr>
          <w:rFonts w:ascii="Arial" w:hAnsi="Arial" w:cs="Arial"/>
          <w:lang w:val="en-US"/>
        </w:rPr>
        <w:t xml:space="preserve"> </w:t>
      </w:r>
      <w:r w:rsidR="003E1FF5" w:rsidRPr="00AD629A">
        <w:rPr>
          <w:rFonts w:ascii="Arial" w:hAnsi="Arial" w:cs="Arial"/>
          <w:lang w:val="en-US"/>
        </w:rPr>
        <w:t>0</w:t>
      </w:r>
      <w:r w:rsidR="003E1FF5">
        <w:rPr>
          <w:rFonts w:ascii="Arial" w:hAnsi="Arial" w:cs="Arial"/>
          <w:lang w:val="en-US"/>
        </w:rPr>
        <w:t>3</w:t>
      </w:r>
      <w:r w:rsidR="003E1FF5" w:rsidRPr="00AD629A">
        <w:rPr>
          <w:rFonts w:ascii="Arial" w:hAnsi="Arial" w:cs="Arial"/>
          <w:lang w:val="en-US"/>
        </w:rPr>
        <w:t xml:space="preserve"> </w:t>
      </w:r>
      <w:proofErr w:type="spellStart"/>
      <w:r w:rsidR="004E271B" w:rsidRPr="00AD629A">
        <w:rPr>
          <w:rFonts w:ascii="Arial" w:hAnsi="Arial" w:cs="Arial"/>
          <w:lang w:val="en-US"/>
        </w:rPr>
        <w:t>năm</w:t>
      </w:r>
      <w:proofErr w:type="spellEnd"/>
      <w:r w:rsidR="0013276A" w:rsidRPr="00AD629A">
        <w:rPr>
          <w:rFonts w:ascii="Arial" w:hAnsi="Arial" w:cs="Arial"/>
          <w:lang w:val="en-US"/>
        </w:rPr>
        <w:t xml:space="preserve"> 2020</w:t>
      </w:r>
    </w:p>
    <w:p w14:paraId="1729D35C" w14:textId="77777777" w:rsidR="00627A08" w:rsidRDefault="00627A08"/>
    <w:sectPr w:rsidR="00627A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77777777" w:rsidR="00044F41" w:rsidRDefault="00044F41">
    <w:pPr>
      <w:pStyle w:val="Footer"/>
    </w:pPr>
    <w:r>
      <w:t>RESTRICTED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31C05" w14:textId="77777777" w:rsidR="00044F41" w:rsidRDefault="00044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09F38" w14:textId="77777777" w:rsidR="00044F41" w:rsidRDefault="00044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42D6B" w14:textId="77777777" w:rsidR="00044F41" w:rsidRDefault="00044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C1750"/>
    <w:rsid w:val="000C62F8"/>
    <w:rsid w:val="0013276A"/>
    <w:rsid w:val="00156F8E"/>
    <w:rsid w:val="001727D7"/>
    <w:rsid w:val="0028294D"/>
    <w:rsid w:val="00357CB6"/>
    <w:rsid w:val="003E1FF5"/>
    <w:rsid w:val="004337E0"/>
    <w:rsid w:val="004A5A09"/>
    <w:rsid w:val="004E271B"/>
    <w:rsid w:val="004E730F"/>
    <w:rsid w:val="005320C2"/>
    <w:rsid w:val="00627A08"/>
    <w:rsid w:val="006C0946"/>
    <w:rsid w:val="006C48C2"/>
    <w:rsid w:val="00794936"/>
    <w:rsid w:val="00802672"/>
    <w:rsid w:val="00821C11"/>
    <w:rsid w:val="008B1700"/>
    <w:rsid w:val="009464EB"/>
    <w:rsid w:val="00AA76A5"/>
    <w:rsid w:val="00AD629A"/>
    <w:rsid w:val="00B11CF7"/>
    <w:rsid w:val="00B258F4"/>
    <w:rsid w:val="00BC17A5"/>
    <w:rsid w:val="00BE2B89"/>
    <w:rsid w:val="00C93942"/>
    <w:rsid w:val="00D17E4B"/>
    <w:rsid w:val="00E27C26"/>
    <w:rsid w:val="00E64FA9"/>
    <w:rsid w:val="00EF52CF"/>
    <w:rsid w:val="00F0343A"/>
    <w:rsid w:val="00F07C4D"/>
    <w:rsid w:val="00F6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F41"/>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a9b8ba7d11a34187aafe24a44408e1d1.psdsxs" Id="Rb0aa2b068fcc4f3b"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fNFW6eEx9f3QxqnujNKNEnFe0/w=</DigestValue>
    </Reference>
    <Reference Type="http://www.w3.org/2000/09/xmldsig#Object" URI="#idOfficeObject">
      <DigestMethod Algorithm="http://www.w3.org/2000/09/xmldsig#sha1"/>
      <DigestValue>R0ttXn6kC15kJlfn+f00isOyOGM=</DigestValue>
    </Reference>
    <Reference Type="http://uri.etsi.org/01903#SignedProperties" URI="#idSignedProperties">
      <Transforms>
        <Transform Algorithm="http://www.w3.org/TR/2001/REC-xml-c14n-20010315"/>
      </Transforms>
      <DigestMethod Algorithm="http://www.w3.org/2000/09/xmldsig#sha1"/>
      <DigestValue>Edpnxqj92hMF0gcui58jnHve9QI=</DigestValue>
    </Reference>
  </SignedInfo>
  <SignatureValue>rBaYJ0Pk9rVvGtWu+uo9JMKcumHEcQh9YyaUvoakpwy1lii48PyNMPW/ofu0Rg1YQzAbpQDzYor/
twY6rjnT3D4CvtKzTEF2/ckRroICe4IejBIwepS2d05AMbPKmf0U/z2Lm/DDwp6XiCNP7vO6FyDT
orNDEzoSh4Sr/rL1Rso=</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orqy7mlzJ8JgAUimR8pSN/haofc=</DigestValue>
      </Reference>
      <Reference URI="/word/document.xml?ContentType=application/vnd.openxmlformats-officedocument.wordprocessingml.document.main+xml">
        <DigestMethod Algorithm="http://www.w3.org/2000/09/xmldsig#sha1"/>
        <DigestValue>3imxa29pE4xSXBUuG/f73sUnmUY=</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TRwCvPAqwxUVHonwMB/fRqnh5c0=</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b6YS4FRPPgjOnOqAK9SHXdHCEBQ=</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header1.xml?ContentType=application/vnd.openxmlformats-officedocument.wordprocessingml.header+xml">
        <DigestMethod Algorithm="http://www.w3.org/2000/09/xmldsig#sha1"/>
        <DigestValue>zN4/7aNot42BO+ew4ecWQoNQ/64=</DigestValue>
      </Reference>
      <Reference URI="/word/header2.xml?ContentType=application/vnd.openxmlformats-officedocument.wordprocessingml.header+xml">
        <DigestMethod Algorithm="http://www.w3.org/2000/09/xmldsig#sha1"/>
        <DigestValue>b+2N4k1NulU5OnKBtCM+i5asOmw=</DigestValue>
      </Reference>
      <Reference URI="/word/header3.xml?ContentType=application/vnd.openxmlformats-officedocument.wordprocessingml.header+xml">
        <DigestMethod Algorithm="http://www.w3.org/2000/09/xmldsig#sha1"/>
        <DigestValue>OhlVcIFOe8I0qES095zNJUJTXqo=</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rX6X/tyLRGepo3noQobl8Cs3cbc=</DigestValue>
      </Reference>
      <Reference URI="/word/styles.xml?ContentType=application/vnd.openxmlformats-officedocument.wordprocessingml.styles+xml">
        <DigestMethod Algorithm="http://www.w3.org/2000/09/xmldsig#sha1"/>
        <DigestValue>pvrqVzsz/iqshTIFC8cOwLS2ivU=</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2020-03-25T06:18:36Z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2020-03-25T06:18:36Z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2113</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chauthle@hsbc.com.vn</cp:lastModifiedBy>
  <cp:revision>3</cp:revision>
  <dcterms:created xsi:type="dcterms:W3CDTF">2020-03-20T05:08:00Z</dcterms:created>
  <dcterms:modified xsi:type="dcterms:W3CDTF">2020-03-21T13:22:00Z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ies>
</file>