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sdsor"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package/2006/relationships/digital-signature/origin" Target="/package/services/digital-signature/origin.psdsor" Id="R2b11f664190b4f68"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534" w:rsidRPr="002A7FEF" w:rsidRDefault="00100534" w:rsidP="00100534">
      <w:pPr>
        <w:spacing w:after="0" w:line="300" w:lineRule="auto"/>
        <w:jc w:val="center"/>
        <w:rPr>
          <w:rFonts w:ascii="Times New Roman" w:hAnsi="Times New Roman"/>
          <w:b/>
          <w:sz w:val="24"/>
          <w:szCs w:val="24"/>
          <w:lang w:val="nl-NL"/>
        </w:rPr>
      </w:pPr>
      <w:r w:rsidRPr="002A7FEF">
        <w:rPr>
          <w:rFonts w:ascii="Times New Roman" w:hAnsi="Times New Roman"/>
          <w:b/>
          <w:sz w:val="24"/>
          <w:szCs w:val="24"/>
          <w:lang w:val="nl-NL"/>
        </w:rPr>
        <w:t>Phụ lục số 28</w:t>
      </w:r>
    </w:p>
    <w:p w:rsidR="00100534" w:rsidRPr="002A7FEF" w:rsidRDefault="00100534" w:rsidP="00100534">
      <w:pPr>
        <w:spacing w:after="0" w:line="300" w:lineRule="auto"/>
        <w:jc w:val="center"/>
        <w:rPr>
          <w:rFonts w:ascii="Times New Roman" w:hAnsi="Times New Roman"/>
          <w:b/>
          <w:sz w:val="24"/>
          <w:szCs w:val="24"/>
          <w:lang w:val="nl-NL"/>
        </w:rPr>
      </w:pPr>
      <w:r w:rsidRPr="002A7FEF">
        <w:rPr>
          <w:rFonts w:ascii="Times New Roman" w:hAnsi="Times New Roman"/>
          <w:b/>
          <w:sz w:val="24"/>
          <w:szCs w:val="24"/>
          <w:lang w:val="nl-NL"/>
        </w:rPr>
        <w:t>Nội dung Báo cáo tổng kết hoạt động quản lý quỹ</w:t>
      </w:r>
    </w:p>
    <w:p w:rsidR="00100534" w:rsidRPr="002A7FEF" w:rsidRDefault="00100534" w:rsidP="00100534">
      <w:pPr>
        <w:spacing w:after="0" w:line="300" w:lineRule="auto"/>
        <w:jc w:val="center"/>
        <w:rPr>
          <w:rFonts w:ascii="Times New Roman" w:hAnsi="Times New Roman"/>
          <w:i/>
          <w:sz w:val="24"/>
          <w:szCs w:val="24"/>
          <w:lang w:val="nl-NL"/>
        </w:rPr>
      </w:pPr>
      <w:r w:rsidRPr="002A7FEF">
        <w:rPr>
          <w:rFonts w:ascii="Times New Roman" w:hAnsi="Times New Roman"/>
          <w:i/>
          <w:sz w:val="24"/>
          <w:szCs w:val="24"/>
          <w:lang w:val="nl-NL"/>
        </w:rPr>
        <w:t>(ban hành kèm theo Thông tư hướng dẫn về việc thành lập và quản lý quỹ mở)</w:t>
      </w:r>
    </w:p>
    <w:p w:rsidR="00100534" w:rsidRPr="002A7FEF" w:rsidRDefault="00100534" w:rsidP="00100534">
      <w:pPr>
        <w:spacing w:after="0" w:line="300" w:lineRule="auto"/>
        <w:jc w:val="center"/>
        <w:rPr>
          <w:rFonts w:ascii="Times New Roman" w:hAnsi="Times New Roman"/>
          <w:b/>
          <w:sz w:val="24"/>
          <w:szCs w:val="24"/>
          <w:lang w:val="nl-NL"/>
        </w:rPr>
      </w:pPr>
    </w:p>
    <w:p w:rsidR="00100534" w:rsidRPr="001123FF" w:rsidRDefault="00100534" w:rsidP="00100534">
      <w:pPr>
        <w:spacing w:after="0" w:line="300" w:lineRule="auto"/>
        <w:jc w:val="center"/>
        <w:rPr>
          <w:rFonts w:ascii="Times New Roman" w:hAnsi="Times New Roman"/>
          <w:b/>
          <w:sz w:val="28"/>
          <w:szCs w:val="28"/>
          <w:lang w:val="nl-NL"/>
        </w:rPr>
      </w:pPr>
      <w:r w:rsidRPr="001123FF">
        <w:rPr>
          <w:rFonts w:ascii="Times New Roman" w:hAnsi="Times New Roman"/>
          <w:b/>
          <w:sz w:val="28"/>
          <w:szCs w:val="28"/>
          <w:lang w:val="nl-NL"/>
        </w:rPr>
        <w:t>BÁO CÁO TỔNG KẾT HOẠT ĐỘNG QUẢN LÝ QUỸ</w:t>
      </w:r>
    </w:p>
    <w:p w:rsidR="00100534" w:rsidRPr="001123FF" w:rsidRDefault="00100534" w:rsidP="00100534">
      <w:pPr>
        <w:spacing w:after="0" w:line="300" w:lineRule="auto"/>
        <w:jc w:val="center"/>
        <w:rPr>
          <w:rFonts w:ascii="Times New Roman" w:hAnsi="Times New Roman"/>
          <w:sz w:val="24"/>
          <w:szCs w:val="24"/>
          <w:lang w:val="nl-NL"/>
        </w:rPr>
      </w:pPr>
      <w:r w:rsidRPr="001123FF">
        <w:rPr>
          <w:rFonts w:ascii="Times New Roman" w:hAnsi="Times New Roman"/>
          <w:sz w:val="24"/>
          <w:szCs w:val="24"/>
          <w:lang w:val="nl-NL"/>
        </w:rPr>
        <w:t>(</w:t>
      </w:r>
      <w:r w:rsidR="000A2248" w:rsidRPr="001123FF">
        <w:rPr>
          <w:rFonts w:ascii="Times New Roman" w:hAnsi="Times New Roman"/>
          <w:sz w:val="24"/>
          <w:szCs w:val="24"/>
          <w:lang w:val="nl-NL"/>
        </w:rPr>
        <w:t>Bán niên 20</w:t>
      </w:r>
      <w:r w:rsidR="001C5836">
        <w:rPr>
          <w:rFonts w:ascii="Times New Roman" w:hAnsi="Times New Roman"/>
          <w:sz w:val="24"/>
          <w:szCs w:val="24"/>
          <w:lang w:val="nl-NL"/>
        </w:rPr>
        <w:t>20</w:t>
      </w:r>
      <w:r w:rsidRPr="001123FF">
        <w:rPr>
          <w:rFonts w:ascii="Times New Roman" w:hAnsi="Times New Roman"/>
          <w:sz w:val="24"/>
          <w:szCs w:val="24"/>
          <w:lang w:val="nl-NL"/>
        </w:rPr>
        <w:t>)</w:t>
      </w:r>
    </w:p>
    <w:p w:rsidR="00100534" w:rsidRPr="002A7FEF" w:rsidRDefault="00100534" w:rsidP="00100534">
      <w:pPr>
        <w:spacing w:after="0" w:line="300" w:lineRule="auto"/>
        <w:jc w:val="center"/>
        <w:rPr>
          <w:rFonts w:ascii="Times New Roman" w:hAnsi="Times New Roman"/>
          <w:b/>
          <w:sz w:val="24"/>
          <w:szCs w:val="24"/>
          <w:lang w:val="nl-NL"/>
        </w:rPr>
      </w:pPr>
    </w:p>
    <w:p w:rsidR="00100534" w:rsidRPr="002A7FEF" w:rsidRDefault="00100534" w:rsidP="004352B7">
      <w:pPr>
        <w:pStyle w:val="ListParagraph"/>
        <w:numPr>
          <w:ilvl w:val="0"/>
          <w:numId w:val="1"/>
        </w:numPr>
        <w:tabs>
          <w:tab w:val="left" w:pos="270"/>
          <w:tab w:val="left" w:pos="1134"/>
        </w:tabs>
        <w:spacing w:before="120" w:after="120" w:line="300" w:lineRule="auto"/>
        <w:ind w:left="0" w:firstLine="0"/>
        <w:contextualSpacing w:val="0"/>
        <w:jc w:val="both"/>
        <w:rPr>
          <w:rFonts w:ascii="Times New Roman" w:hAnsi="Times New Roman"/>
          <w:b/>
          <w:sz w:val="24"/>
          <w:szCs w:val="24"/>
        </w:rPr>
      </w:pPr>
      <w:proofErr w:type="spellStart"/>
      <w:r w:rsidRPr="002A7FEF">
        <w:rPr>
          <w:rFonts w:ascii="Times New Roman" w:hAnsi="Times New Roman"/>
          <w:b/>
          <w:sz w:val="24"/>
          <w:szCs w:val="24"/>
        </w:rPr>
        <w:t>Thông</w:t>
      </w:r>
      <w:proofErr w:type="spellEnd"/>
      <w:r w:rsidRPr="002A7FEF">
        <w:rPr>
          <w:rFonts w:ascii="Times New Roman" w:hAnsi="Times New Roman"/>
          <w:b/>
          <w:sz w:val="24"/>
          <w:szCs w:val="24"/>
        </w:rPr>
        <w:t xml:space="preserve"> tin </w:t>
      </w:r>
      <w:proofErr w:type="spellStart"/>
      <w:r w:rsidRPr="002A7FEF">
        <w:rPr>
          <w:rFonts w:ascii="Times New Roman" w:hAnsi="Times New Roman"/>
          <w:b/>
          <w:sz w:val="24"/>
          <w:szCs w:val="24"/>
        </w:rPr>
        <w:t>về</w:t>
      </w:r>
      <w:proofErr w:type="spellEnd"/>
      <w:r w:rsidRPr="002A7FEF">
        <w:rPr>
          <w:rFonts w:ascii="Times New Roman" w:hAnsi="Times New Roman"/>
          <w:b/>
          <w:sz w:val="24"/>
          <w:szCs w:val="24"/>
        </w:rPr>
        <w:t xml:space="preserve"> </w:t>
      </w:r>
      <w:proofErr w:type="spellStart"/>
      <w:r w:rsidR="00BC38CC">
        <w:rPr>
          <w:rFonts w:ascii="Times New Roman" w:hAnsi="Times New Roman"/>
          <w:b/>
          <w:sz w:val="24"/>
          <w:szCs w:val="24"/>
        </w:rPr>
        <w:t>q</w:t>
      </w:r>
      <w:r w:rsidRPr="002A7FEF">
        <w:rPr>
          <w:rFonts w:ascii="Times New Roman" w:hAnsi="Times New Roman"/>
          <w:b/>
          <w:sz w:val="24"/>
          <w:szCs w:val="24"/>
        </w:rPr>
        <w:t>uỹ</w:t>
      </w:r>
      <w:proofErr w:type="spellEnd"/>
    </w:p>
    <w:p w:rsidR="000A2248" w:rsidRPr="002A7FEF"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2A7FEF">
        <w:rPr>
          <w:rFonts w:ascii="Times New Roman" w:hAnsi="Times New Roman"/>
          <w:sz w:val="24"/>
          <w:szCs w:val="24"/>
        </w:rPr>
        <w:t>Tên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00BC38CC">
        <w:rPr>
          <w:rFonts w:ascii="Times New Roman" w:hAnsi="Times New Roman"/>
          <w:sz w:val="24"/>
          <w:szCs w:val="24"/>
        </w:rPr>
        <w:t>q</w:t>
      </w:r>
      <w:r w:rsidRPr="002A7FEF">
        <w:rPr>
          <w:rFonts w:ascii="Times New Roman" w:hAnsi="Times New Roman"/>
          <w:sz w:val="24"/>
          <w:szCs w:val="24"/>
        </w:rPr>
        <w:t>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loại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hình</w:t>
      </w:r>
      <w:proofErr w:type="spellEnd"/>
      <w:r w:rsidRPr="002A7FEF">
        <w:rPr>
          <w:rFonts w:ascii="Times New Roman" w:hAnsi="Times New Roman"/>
          <w:sz w:val="24"/>
          <w:szCs w:val="24"/>
        </w:rPr>
        <w:t xml:space="preserve"> </w:t>
      </w:r>
      <w:proofErr w:type="spellStart"/>
      <w:r w:rsidR="00BC38CC">
        <w:rPr>
          <w:rFonts w:ascii="Times New Roman" w:hAnsi="Times New Roman"/>
          <w:sz w:val="24"/>
          <w:szCs w:val="24"/>
        </w:rPr>
        <w:t>q</w:t>
      </w:r>
      <w:r w:rsidRPr="002A7FEF">
        <w:rPr>
          <w:rFonts w:ascii="Times New Roman" w:hAnsi="Times New Roman"/>
          <w:sz w:val="24"/>
          <w:szCs w:val="24"/>
        </w:rPr>
        <w:t>uỹ</w:t>
      </w:r>
      <w:proofErr w:type="spellEnd"/>
      <w:r w:rsidR="000A2248" w:rsidRPr="002A7FEF">
        <w:rPr>
          <w:rFonts w:ascii="Times New Roman" w:hAnsi="Times New Roman"/>
          <w:sz w:val="24"/>
          <w:szCs w:val="24"/>
        </w:rPr>
        <w:t>:</w:t>
      </w:r>
    </w:p>
    <w:p w:rsidR="000A2248" w:rsidRPr="004D7F59" w:rsidRDefault="000A2248" w:rsidP="004352B7">
      <w:pPr>
        <w:pStyle w:val="ListParagraph"/>
        <w:numPr>
          <w:ilvl w:val="0"/>
          <w:numId w:val="7"/>
        </w:numPr>
        <w:tabs>
          <w:tab w:val="left" w:pos="270"/>
          <w:tab w:val="left" w:pos="1134"/>
        </w:tabs>
        <w:spacing w:before="120" w:after="120" w:line="300" w:lineRule="auto"/>
        <w:contextualSpacing w:val="0"/>
        <w:jc w:val="both"/>
        <w:rPr>
          <w:rFonts w:ascii="Times New Roman" w:hAnsi="Times New Roman"/>
          <w:b/>
          <w:sz w:val="24"/>
          <w:szCs w:val="24"/>
        </w:rPr>
      </w:pPr>
      <w:proofErr w:type="spellStart"/>
      <w:r w:rsidRPr="002A7FEF">
        <w:rPr>
          <w:rFonts w:ascii="Times New Roman" w:hAnsi="Times New Roman"/>
          <w:sz w:val="24"/>
          <w:szCs w:val="24"/>
        </w:rPr>
        <w:t>Tên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4D7F59">
        <w:rPr>
          <w:rFonts w:ascii="Times New Roman" w:hAnsi="Times New Roman"/>
          <w:b/>
          <w:i/>
          <w:sz w:val="24"/>
          <w:szCs w:val="24"/>
        </w:rPr>
        <w:t>Quỹ</w:t>
      </w:r>
      <w:proofErr w:type="spellEnd"/>
      <w:r w:rsidRPr="004D7F59">
        <w:rPr>
          <w:rFonts w:ascii="Times New Roman" w:hAnsi="Times New Roman"/>
          <w:b/>
          <w:i/>
          <w:sz w:val="24"/>
          <w:szCs w:val="24"/>
        </w:rPr>
        <w:t xml:space="preserve"> </w:t>
      </w:r>
      <w:proofErr w:type="spellStart"/>
      <w:r w:rsidRPr="004D7F59">
        <w:rPr>
          <w:rFonts w:ascii="Times New Roman" w:hAnsi="Times New Roman"/>
          <w:b/>
          <w:i/>
          <w:sz w:val="24"/>
          <w:szCs w:val="24"/>
        </w:rPr>
        <w:t>Đầu</w:t>
      </w:r>
      <w:proofErr w:type="spellEnd"/>
      <w:r w:rsidRPr="004D7F59">
        <w:rPr>
          <w:rFonts w:ascii="Times New Roman" w:hAnsi="Times New Roman"/>
          <w:b/>
          <w:i/>
          <w:sz w:val="24"/>
          <w:szCs w:val="24"/>
        </w:rPr>
        <w:t xml:space="preserve"> </w:t>
      </w:r>
      <w:proofErr w:type="spellStart"/>
      <w:r w:rsidRPr="004D7F59">
        <w:rPr>
          <w:rFonts w:ascii="Times New Roman" w:hAnsi="Times New Roman"/>
          <w:b/>
          <w:i/>
          <w:sz w:val="24"/>
          <w:szCs w:val="24"/>
        </w:rPr>
        <w:t>Tư</w:t>
      </w:r>
      <w:proofErr w:type="spellEnd"/>
      <w:r w:rsidRPr="004D7F59">
        <w:rPr>
          <w:rFonts w:ascii="Times New Roman" w:hAnsi="Times New Roman"/>
          <w:b/>
          <w:i/>
          <w:sz w:val="24"/>
          <w:szCs w:val="24"/>
        </w:rPr>
        <w:t xml:space="preserve"> </w:t>
      </w:r>
      <w:proofErr w:type="spellStart"/>
      <w:r w:rsidRPr="004D7F59">
        <w:rPr>
          <w:rFonts w:ascii="Times New Roman" w:hAnsi="Times New Roman"/>
          <w:b/>
          <w:i/>
          <w:sz w:val="24"/>
          <w:szCs w:val="24"/>
        </w:rPr>
        <w:t>Tăng</w:t>
      </w:r>
      <w:proofErr w:type="spellEnd"/>
      <w:r w:rsidRPr="004D7F59">
        <w:rPr>
          <w:rFonts w:ascii="Times New Roman" w:hAnsi="Times New Roman"/>
          <w:b/>
          <w:i/>
          <w:sz w:val="24"/>
          <w:szCs w:val="24"/>
        </w:rPr>
        <w:t xml:space="preserve"> </w:t>
      </w:r>
      <w:proofErr w:type="spellStart"/>
      <w:r w:rsidRPr="004D7F59">
        <w:rPr>
          <w:rFonts w:ascii="Times New Roman" w:hAnsi="Times New Roman"/>
          <w:b/>
          <w:i/>
          <w:sz w:val="24"/>
          <w:szCs w:val="24"/>
        </w:rPr>
        <w:t>Trưởng</w:t>
      </w:r>
      <w:proofErr w:type="spellEnd"/>
      <w:r w:rsidRPr="004D7F59">
        <w:rPr>
          <w:rFonts w:ascii="Times New Roman" w:hAnsi="Times New Roman"/>
          <w:b/>
          <w:i/>
          <w:sz w:val="24"/>
          <w:szCs w:val="24"/>
        </w:rPr>
        <w:t xml:space="preserve"> DFVN</w:t>
      </w:r>
    </w:p>
    <w:p w:rsidR="00AE6D17" w:rsidRPr="00AE6D17" w:rsidRDefault="000A2248" w:rsidP="004352B7">
      <w:pPr>
        <w:pStyle w:val="ListParagraph"/>
        <w:numPr>
          <w:ilvl w:val="0"/>
          <w:numId w:val="7"/>
        </w:numPr>
        <w:tabs>
          <w:tab w:val="left" w:pos="270"/>
          <w:tab w:val="left" w:pos="1134"/>
        </w:tabs>
        <w:spacing w:before="120" w:after="120" w:line="300" w:lineRule="auto"/>
        <w:contextualSpacing w:val="0"/>
        <w:jc w:val="both"/>
        <w:rPr>
          <w:rFonts w:ascii="Times New Roman" w:hAnsi="Times New Roman"/>
          <w:sz w:val="24"/>
          <w:szCs w:val="24"/>
        </w:rPr>
      </w:pPr>
      <w:proofErr w:type="spellStart"/>
      <w:r w:rsidRPr="002A7FEF">
        <w:rPr>
          <w:rFonts w:ascii="Times New Roman" w:hAnsi="Times New Roman"/>
          <w:sz w:val="24"/>
          <w:szCs w:val="24"/>
        </w:rPr>
        <w:t>Loại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hình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i/>
          <w:sz w:val="24"/>
          <w:szCs w:val="24"/>
        </w:rPr>
        <w:t>Quỹ</w:t>
      </w:r>
      <w:proofErr w:type="spellEnd"/>
      <w:r w:rsidRPr="002A7FEF">
        <w:rPr>
          <w:rFonts w:ascii="Times New Roman" w:hAnsi="Times New Roman"/>
          <w:i/>
          <w:sz w:val="24"/>
          <w:szCs w:val="24"/>
        </w:rPr>
        <w:t xml:space="preserve"> </w:t>
      </w:r>
      <w:proofErr w:type="spellStart"/>
      <w:r w:rsidRPr="002A7FEF">
        <w:rPr>
          <w:rFonts w:ascii="Times New Roman" w:hAnsi="Times New Roman"/>
          <w:i/>
          <w:sz w:val="24"/>
          <w:szCs w:val="24"/>
        </w:rPr>
        <w:t>mở</w:t>
      </w:r>
      <w:proofErr w:type="spellEnd"/>
    </w:p>
    <w:p w:rsidR="00100534" w:rsidRPr="002A7FEF"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2A7FEF">
        <w:rPr>
          <w:rFonts w:ascii="Times New Roman" w:hAnsi="Times New Roman"/>
          <w:sz w:val="24"/>
          <w:szCs w:val="24"/>
        </w:rPr>
        <w:t>Mục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tiêu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004D7F59">
        <w:rPr>
          <w:rFonts w:ascii="Times New Roman" w:hAnsi="Times New Roman"/>
          <w:sz w:val="24"/>
          <w:szCs w:val="24"/>
        </w:rPr>
        <w:t>Q</w:t>
      </w:r>
      <w:r w:rsidRPr="002A7FEF">
        <w:rPr>
          <w:rFonts w:ascii="Times New Roman" w:hAnsi="Times New Roman"/>
          <w:sz w:val="24"/>
          <w:szCs w:val="24"/>
        </w:rPr>
        <w:t>uỹ</w:t>
      </w:r>
      <w:proofErr w:type="spellEnd"/>
      <w:r w:rsidR="000A2248" w:rsidRPr="002A7FEF">
        <w:rPr>
          <w:rFonts w:ascii="Times New Roman" w:hAnsi="Times New Roman"/>
          <w:sz w:val="24"/>
          <w:szCs w:val="24"/>
        </w:rPr>
        <w:t>:</w:t>
      </w:r>
    </w:p>
    <w:p w:rsidR="000A2248" w:rsidRPr="002A7FEF" w:rsidRDefault="000A2248"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DFVN-CAF </w:t>
      </w:r>
      <w:proofErr w:type="spellStart"/>
      <w:r w:rsidRPr="002A7FEF">
        <w:rPr>
          <w:rFonts w:ascii="Times New Roman" w:hAnsi="Times New Roman"/>
          <w:sz w:val="24"/>
          <w:szCs w:val="24"/>
        </w:rPr>
        <w:t>đặt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mục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tiêu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tăng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trưởng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vốn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phấn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đấu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cao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hơn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mức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tăng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trưởng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Thị </w:t>
      </w:r>
      <w:proofErr w:type="spellStart"/>
      <w:r w:rsidRPr="002A7FEF">
        <w:rPr>
          <w:rFonts w:ascii="Times New Roman" w:hAnsi="Times New Roman"/>
          <w:sz w:val="24"/>
          <w:szCs w:val="24"/>
        </w:rPr>
        <w:t>trường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Chứng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khoán</w:t>
      </w:r>
      <w:proofErr w:type="spellEnd"/>
      <w:r w:rsidRPr="002A7FEF">
        <w:rPr>
          <w:rFonts w:ascii="Times New Roman" w:hAnsi="Times New Roman"/>
          <w:sz w:val="24"/>
          <w:szCs w:val="24"/>
        </w:rPr>
        <w:t xml:space="preserve"> Việt Nam (VN-Index) </w:t>
      </w:r>
      <w:proofErr w:type="spellStart"/>
      <w:r w:rsidRPr="002A7FEF">
        <w:rPr>
          <w:rFonts w:ascii="Times New Roman" w:hAnsi="Times New Roman"/>
          <w:sz w:val="24"/>
          <w:szCs w:val="24"/>
        </w:rPr>
        <w:t>trong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hạn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bằng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việc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chủ</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yếu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cổ</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phiếu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niêm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yết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trên</w:t>
      </w:r>
      <w:proofErr w:type="spellEnd"/>
      <w:r w:rsidRPr="002A7FEF">
        <w:rPr>
          <w:rFonts w:ascii="Times New Roman" w:hAnsi="Times New Roman"/>
          <w:sz w:val="24"/>
          <w:szCs w:val="24"/>
        </w:rPr>
        <w:t xml:space="preserve"> Thị </w:t>
      </w:r>
      <w:proofErr w:type="spellStart"/>
      <w:r w:rsidRPr="002A7FEF">
        <w:rPr>
          <w:rFonts w:ascii="Times New Roman" w:hAnsi="Times New Roman"/>
          <w:sz w:val="24"/>
          <w:szCs w:val="24"/>
        </w:rPr>
        <w:t>trường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Chứng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khoán</w:t>
      </w:r>
      <w:proofErr w:type="spellEnd"/>
      <w:r w:rsidRPr="002A7FEF">
        <w:rPr>
          <w:rFonts w:ascii="Times New Roman" w:hAnsi="Times New Roman"/>
          <w:sz w:val="24"/>
          <w:szCs w:val="24"/>
        </w:rPr>
        <w:t xml:space="preserve"> Việt Nam.</w:t>
      </w:r>
    </w:p>
    <w:p w:rsidR="00100534" w:rsidRPr="002A7FEF"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2A7FEF">
        <w:rPr>
          <w:rFonts w:ascii="Times New Roman" w:hAnsi="Times New Roman"/>
          <w:sz w:val="24"/>
          <w:szCs w:val="24"/>
        </w:rPr>
        <w:t>Thời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hạn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hoạt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động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000A2248" w:rsidRPr="002A7FEF">
        <w:rPr>
          <w:rFonts w:ascii="Times New Roman" w:hAnsi="Times New Roman"/>
          <w:sz w:val="24"/>
          <w:szCs w:val="24"/>
        </w:rPr>
        <w:t xml:space="preserve">: </w:t>
      </w:r>
      <w:proofErr w:type="spellStart"/>
      <w:r w:rsidR="000A2248" w:rsidRPr="002A7FEF">
        <w:rPr>
          <w:rFonts w:ascii="Times New Roman" w:hAnsi="Times New Roman"/>
          <w:i/>
          <w:sz w:val="24"/>
          <w:szCs w:val="24"/>
        </w:rPr>
        <w:t>không</w:t>
      </w:r>
      <w:proofErr w:type="spellEnd"/>
      <w:r w:rsidR="000A2248" w:rsidRPr="002A7FEF">
        <w:rPr>
          <w:rFonts w:ascii="Times New Roman" w:hAnsi="Times New Roman"/>
          <w:i/>
          <w:sz w:val="24"/>
          <w:szCs w:val="24"/>
        </w:rPr>
        <w:t xml:space="preserve"> </w:t>
      </w:r>
      <w:proofErr w:type="spellStart"/>
      <w:r w:rsidR="000A2248" w:rsidRPr="002A7FEF">
        <w:rPr>
          <w:rFonts w:ascii="Times New Roman" w:hAnsi="Times New Roman"/>
          <w:i/>
          <w:sz w:val="24"/>
          <w:szCs w:val="24"/>
        </w:rPr>
        <w:t>xác</w:t>
      </w:r>
      <w:proofErr w:type="spellEnd"/>
      <w:r w:rsidR="000A2248" w:rsidRPr="002A7FEF">
        <w:rPr>
          <w:rFonts w:ascii="Times New Roman" w:hAnsi="Times New Roman"/>
          <w:i/>
          <w:sz w:val="24"/>
          <w:szCs w:val="24"/>
        </w:rPr>
        <w:t xml:space="preserve"> </w:t>
      </w:r>
      <w:proofErr w:type="spellStart"/>
      <w:r w:rsidR="000A2248" w:rsidRPr="002A7FEF">
        <w:rPr>
          <w:rFonts w:ascii="Times New Roman" w:hAnsi="Times New Roman"/>
          <w:i/>
          <w:sz w:val="24"/>
          <w:szCs w:val="24"/>
        </w:rPr>
        <w:t>định</w:t>
      </w:r>
      <w:proofErr w:type="spellEnd"/>
    </w:p>
    <w:p w:rsidR="00100534" w:rsidRPr="002A7FEF"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2A7FEF">
        <w:rPr>
          <w:rFonts w:ascii="Times New Roman" w:hAnsi="Times New Roman"/>
          <w:sz w:val="24"/>
          <w:szCs w:val="24"/>
        </w:rPr>
        <w:t xml:space="preserve">Danh </w:t>
      </w:r>
      <w:proofErr w:type="spellStart"/>
      <w:r w:rsidRPr="002A7FEF">
        <w:rPr>
          <w:rFonts w:ascii="Times New Roman" w:hAnsi="Times New Roman"/>
          <w:sz w:val="24"/>
          <w:szCs w:val="24"/>
        </w:rPr>
        <w:t>mục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tham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chiếu</w:t>
      </w:r>
      <w:proofErr w:type="spellEnd"/>
      <w:r w:rsidRPr="002A7FEF">
        <w:rPr>
          <w:rFonts w:ascii="Times New Roman" w:hAnsi="Times New Roman"/>
          <w:sz w:val="24"/>
          <w:szCs w:val="24"/>
        </w:rPr>
        <w:t xml:space="preserve"> (benchmark portfolio)</w:t>
      </w:r>
      <w:r w:rsidR="000A2248" w:rsidRPr="002A7FEF">
        <w:rPr>
          <w:rFonts w:ascii="Times New Roman" w:hAnsi="Times New Roman"/>
          <w:sz w:val="24"/>
          <w:szCs w:val="24"/>
        </w:rPr>
        <w:t xml:space="preserve">: </w:t>
      </w:r>
      <w:proofErr w:type="spellStart"/>
      <w:r w:rsidR="000A2248" w:rsidRPr="002A7FEF">
        <w:rPr>
          <w:rFonts w:ascii="Times New Roman" w:hAnsi="Times New Roman"/>
          <w:i/>
          <w:sz w:val="24"/>
          <w:szCs w:val="24"/>
        </w:rPr>
        <w:t>không</w:t>
      </w:r>
      <w:proofErr w:type="spellEnd"/>
      <w:r w:rsidR="000A2248" w:rsidRPr="002A7FEF">
        <w:rPr>
          <w:rFonts w:ascii="Times New Roman" w:hAnsi="Times New Roman"/>
          <w:i/>
          <w:sz w:val="24"/>
          <w:szCs w:val="24"/>
        </w:rPr>
        <w:t xml:space="preserve"> </w:t>
      </w:r>
      <w:proofErr w:type="spellStart"/>
      <w:r w:rsidR="000A2248" w:rsidRPr="002A7FEF">
        <w:rPr>
          <w:rFonts w:ascii="Times New Roman" w:hAnsi="Times New Roman"/>
          <w:i/>
          <w:sz w:val="24"/>
          <w:szCs w:val="24"/>
        </w:rPr>
        <w:t>áp</w:t>
      </w:r>
      <w:proofErr w:type="spellEnd"/>
      <w:r w:rsidR="000A2248" w:rsidRPr="002A7FEF">
        <w:rPr>
          <w:rFonts w:ascii="Times New Roman" w:hAnsi="Times New Roman"/>
          <w:i/>
          <w:sz w:val="24"/>
          <w:szCs w:val="24"/>
        </w:rPr>
        <w:t xml:space="preserve"> </w:t>
      </w:r>
      <w:proofErr w:type="spellStart"/>
      <w:r w:rsidR="000A2248" w:rsidRPr="002A7FEF">
        <w:rPr>
          <w:rFonts w:ascii="Times New Roman" w:hAnsi="Times New Roman"/>
          <w:i/>
          <w:sz w:val="24"/>
          <w:szCs w:val="24"/>
        </w:rPr>
        <w:t>dụng</w:t>
      </w:r>
      <w:proofErr w:type="spellEnd"/>
    </w:p>
    <w:p w:rsidR="001C0E26" w:rsidRPr="002A7FEF"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2A7FEF">
        <w:rPr>
          <w:rFonts w:ascii="Times New Roman" w:hAnsi="Times New Roman"/>
          <w:sz w:val="24"/>
          <w:szCs w:val="24"/>
        </w:rPr>
        <w:t>Chính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sách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phân</w:t>
      </w:r>
      <w:proofErr w:type="spellEnd"/>
      <w:r w:rsidRPr="002A7FEF">
        <w:rPr>
          <w:rFonts w:ascii="Times New Roman" w:hAnsi="Times New Roman"/>
          <w:sz w:val="24"/>
          <w:szCs w:val="24"/>
        </w:rPr>
        <w:t xml:space="preserve"> chia </w:t>
      </w: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000A2248" w:rsidRPr="002A7FEF">
        <w:rPr>
          <w:rFonts w:ascii="Times New Roman" w:hAnsi="Times New Roman"/>
          <w:sz w:val="24"/>
          <w:szCs w:val="24"/>
        </w:rPr>
        <w:t>:</w:t>
      </w:r>
    </w:p>
    <w:p w:rsidR="001C0E26" w:rsidRPr="002A7FEF" w:rsidRDefault="001C0E26" w:rsidP="004352B7">
      <w:pPr>
        <w:shd w:val="clear" w:color="auto" w:fill="FFFFFF"/>
        <w:tabs>
          <w:tab w:val="left" w:pos="540"/>
        </w:tabs>
        <w:spacing w:before="120" w:after="120" w:line="240" w:lineRule="auto"/>
        <w:jc w:val="both"/>
        <w:rPr>
          <w:rFonts w:ascii="Times New Roman" w:hAnsi="Times New Roman"/>
          <w:sz w:val="24"/>
          <w:szCs w:val="24"/>
        </w:rPr>
      </w:pPr>
      <w:proofErr w:type="spellStart"/>
      <w:r w:rsidRPr="002A7FEF">
        <w:rPr>
          <w:rFonts w:ascii="Times New Roman" w:hAnsi="Times New Roman"/>
          <w:sz w:val="24"/>
          <w:szCs w:val="24"/>
        </w:rPr>
        <w:t>Như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đã</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được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đề</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cập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trong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bạch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chủ</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yếu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cổ</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phiếu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mục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tiêu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tăng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trưởng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trị</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vốn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trong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giai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đoạn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trung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hạn</w:t>
      </w:r>
      <w:proofErr w:type="spellEnd"/>
      <w:r w:rsidRPr="002A7FEF">
        <w:rPr>
          <w:rFonts w:ascii="Times New Roman" w:hAnsi="Times New Roman"/>
          <w:sz w:val="24"/>
          <w:szCs w:val="24"/>
        </w:rPr>
        <w:t xml:space="preserve">; do </w:t>
      </w:r>
      <w:proofErr w:type="spellStart"/>
      <w:r w:rsidRPr="002A7FEF">
        <w:rPr>
          <w:rFonts w:ascii="Times New Roman" w:hAnsi="Times New Roman"/>
          <w:sz w:val="24"/>
          <w:szCs w:val="24"/>
        </w:rPr>
        <w:t>đó</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có</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hạn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chế</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trong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việc</w:t>
      </w:r>
      <w:proofErr w:type="spellEnd"/>
      <w:r w:rsidRPr="002A7FEF">
        <w:rPr>
          <w:rFonts w:ascii="Times New Roman" w:hAnsi="Times New Roman"/>
          <w:sz w:val="24"/>
          <w:szCs w:val="24"/>
        </w:rPr>
        <w:t xml:space="preserve"> chia </w:t>
      </w:r>
      <w:proofErr w:type="spellStart"/>
      <w:r w:rsidRPr="002A7FEF">
        <w:rPr>
          <w:rFonts w:ascii="Times New Roman" w:hAnsi="Times New Roman"/>
          <w:sz w:val="24"/>
          <w:szCs w:val="24"/>
        </w:rPr>
        <w:t>cổ</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tức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Việc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phân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phối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nếu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có</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sẽ</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dựa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trên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sở</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kiểm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toán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trong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khuôn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khổ</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định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pháp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luật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theo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đề</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xuất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Công</w:t>
      </w:r>
      <w:proofErr w:type="spellEnd"/>
      <w:r w:rsidRPr="002A7FEF">
        <w:rPr>
          <w:rFonts w:ascii="Times New Roman" w:hAnsi="Times New Roman"/>
          <w:sz w:val="24"/>
          <w:szCs w:val="24"/>
        </w:rPr>
        <w:t xml:space="preserve"> ty </w:t>
      </w:r>
      <w:proofErr w:type="spellStart"/>
      <w:r w:rsidRPr="002A7FEF">
        <w:rPr>
          <w:rFonts w:ascii="Times New Roman" w:hAnsi="Times New Roman"/>
          <w:sz w:val="24"/>
          <w:szCs w:val="24"/>
        </w:rPr>
        <w:t>Quản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lý</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được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chấp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bởi</w:t>
      </w:r>
      <w:proofErr w:type="spellEnd"/>
      <w:r w:rsidRPr="002A7FEF">
        <w:rPr>
          <w:rFonts w:ascii="Times New Roman" w:hAnsi="Times New Roman"/>
          <w:sz w:val="24"/>
          <w:szCs w:val="24"/>
        </w:rPr>
        <w:t xml:space="preserve"> Ban </w:t>
      </w:r>
      <w:proofErr w:type="spellStart"/>
      <w:r w:rsidRPr="002A7FEF">
        <w:rPr>
          <w:rFonts w:ascii="Times New Roman" w:hAnsi="Times New Roman"/>
          <w:sz w:val="24"/>
          <w:szCs w:val="24"/>
        </w:rPr>
        <w:t>Đại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diện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được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Đại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hội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thông</w:t>
      </w:r>
      <w:proofErr w:type="spellEnd"/>
      <w:r w:rsidRPr="002A7FEF">
        <w:rPr>
          <w:rFonts w:ascii="Times New Roman" w:hAnsi="Times New Roman"/>
          <w:sz w:val="24"/>
          <w:szCs w:val="24"/>
        </w:rPr>
        <w:t xml:space="preserve"> qua. </w:t>
      </w:r>
      <w:r w:rsidRPr="002A7FEF" w:rsidDel="00091CAB">
        <w:rPr>
          <w:rFonts w:ascii="Times New Roman" w:hAnsi="Times New Roman"/>
          <w:sz w:val="24"/>
          <w:szCs w:val="24"/>
        </w:rPr>
        <w:t xml:space="preserve"> </w:t>
      </w:r>
    </w:p>
    <w:p w:rsidR="001C0E26" w:rsidRPr="002A7FEF" w:rsidRDefault="001C0E26" w:rsidP="004352B7">
      <w:pPr>
        <w:shd w:val="clear" w:color="auto" w:fill="FFFFFF"/>
        <w:tabs>
          <w:tab w:val="left" w:pos="540"/>
        </w:tabs>
        <w:spacing w:before="120" w:after="120" w:line="240" w:lineRule="auto"/>
        <w:jc w:val="both"/>
        <w:rPr>
          <w:rFonts w:ascii="Times New Roman" w:hAnsi="Times New Roman"/>
          <w:sz w:val="24"/>
          <w:szCs w:val="24"/>
        </w:rPr>
      </w:pP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DFVN-CAF </w:t>
      </w:r>
      <w:proofErr w:type="spellStart"/>
      <w:r w:rsidRPr="002A7FEF">
        <w:rPr>
          <w:rFonts w:ascii="Times New Roman" w:hAnsi="Times New Roman"/>
          <w:sz w:val="24"/>
          <w:szCs w:val="24"/>
        </w:rPr>
        <w:t>sẽ</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chỉ</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xem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xét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việc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phân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phối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từ</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nguồn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điều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kiện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sau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đây</w:t>
      </w:r>
      <w:proofErr w:type="spellEnd"/>
      <w:r w:rsidRPr="002A7FEF">
        <w:rPr>
          <w:rFonts w:ascii="Times New Roman" w:hAnsi="Times New Roman"/>
          <w:sz w:val="24"/>
          <w:szCs w:val="24"/>
        </w:rPr>
        <w:t>:</w:t>
      </w:r>
    </w:p>
    <w:p w:rsidR="001C0E26" w:rsidRPr="002A7FEF"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lũy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kế</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đến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cuối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Năm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Công</w:t>
      </w:r>
      <w:proofErr w:type="spellEnd"/>
      <w:r w:rsidRPr="002A7FEF">
        <w:rPr>
          <w:rFonts w:ascii="Times New Roman" w:hAnsi="Times New Roman"/>
          <w:sz w:val="24"/>
          <w:szCs w:val="24"/>
        </w:rPr>
        <w:t xml:space="preserve"> ty </w:t>
      </w:r>
      <w:proofErr w:type="spellStart"/>
      <w:r w:rsidRPr="002A7FEF">
        <w:rPr>
          <w:rFonts w:ascii="Times New Roman" w:hAnsi="Times New Roman"/>
          <w:sz w:val="24"/>
          <w:szCs w:val="24"/>
        </w:rPr>
        <w:t>Quản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lý</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đề</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xuất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phân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phối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dương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sau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trừ</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chi </w:t>
      </w:r>
      <w:proofErr w:type="spellStart"/>
      <w:r w:rsidRPr="002A7FEF">
        <w:rPr>
          <w:rFonts w:ascii="Times New Roman" w:hAnsi="Times New Roman"/>
          <w:sz w:val="24"/>
          <w:szCs w:val="24"/>
        </w:rPr>
        <w:t>phí</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phát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sinh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trong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trình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hoạt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động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theo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định</w:t>
      </w:r>
      <w:proofErr w:type="spellEnd"/>
      <w:r w:rsidRPr="002A7FEF">
        <w:rPr>
          <w:rFonts w:ascii="Times New Roman" w:hAnsi="Times New Roman"/>
          <w:sz w:val="24"/>
          <w:szCs w:val="24"/>
        </w:rPr>
        <w:t>.</w:t>
      </w:r>
    </w:p>
    <w:p w:rsidR="001C0E26" w:rsidRPr="002A7FEF"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proofErr w:type="spellStart"/>
      <w:r w:rsidRPr="002A7FEF">
        <w:rPr>
          <w:rFonts w:ascii="Times New Roman" w:hAnsi="Times New Roman"/>
          <w:sz w:val="24"/>
          <w:szCs w:val="24"/>
        </w:rPr>
        <w:t>Nguồn</w:t>
      </w:r>
      <w:proofErr w:type="spellEnd"/>
      <w:r w:rsidRPr="002A7FEF">
        <w:rPr>
          <w:rFonts w:ascii="Times New Roman" w:hAnsi="Times New Roman"/>
          <w:sz w:val="24"/>
          <w:szCs w:val="24"/>
        </w:rPr>
        <w:t xml:space="preserve"> chia </w:t>
      </w:r>
      <w:proofErr w:type="spellStart"/>
      <w:r w:rsidRPr="002A7FEF">
        <w:rPr>
          <w:rFonts w:ascii="Times New Roman" w:hAnsi="Times New Roman"/>
          <w:sz w:val="24"/>
          <w:szCs w:val="24"/>
        </w:rPr>
        <w:t>là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từ</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đã</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thực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hiện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trong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trình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hoạt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động</w:t>
      </w:r>
      <w:proofErr w:type="spellEnd"/>
      <w:r w:rsidRPr="002A7FEF">
        <w:rPr>
          <w:rFonts w:ascii="Times New Roman" w:hAnsi="Times New Roman"/>
          <w:sz w:val="24"/>
          <w:szCs w:val="24"/>
        </w:rPr>
        <w:t>.</w:t>
      </w:r>
    </w:p>
    <w:p w:rsidR="001C0E26" w:rsidRPr="002A7FEF"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r w:rsidRPr="002A7FEF">
        <w:rPr>
          <w:rFonts w:ascii="Times New Roman" w:hAnsi="Times New Roman"/>
          <w:sz w:val="24"/>
          <w:szCs w:val="24"/>
        </w:rPr>
        <w:t xml:space="preserve">Sau </w:t>
      </w:r>
      <w:proofErr w:type="spellStart"/>
      <w:r w:rsidRPr="002A7FEF">
        <w:rPr>
          <w:rFonts w:ascii="Times New Roman" w:hAnsi="Times New Roman"/>
          <w:sz w:val="24"/>
          <w:szCs w:val="24"/>
        </w:rPr>
        <w:t>khi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trừ</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số</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dự</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kiến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sẽ</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phân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phối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số</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lũy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kế</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còn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lại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đến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cuối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Năm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Công</w:t>
      </w:r>
      <w:proofErr w:type="spellEnd"/>
      <w:r w:rsidRPr="002A7FEF">
        <w:rPr>
          <w:rFonts w:ascii="Times New Roman" w:hAnsi="Times New Roman"/>
          <w:sz w:val="24"/>
          <w:szCs w:val="24"/>
        </w:rPr>
        <w:t xml:space="preserve"> ty </w:t>
      </w:r>
      <w:proofErr w:type="spellStart"/>
      <w:r w:rsidRPr="002A7FEF">
        <w:rPr>
          <w:rFonts w:ascii="Times New Roman" w:hAnsi="Times New Roman"/>
          <w:sz w:val="24"/>
          <w:szCs w:val="24"/>
        </w:rPr>
        <w:t>Quản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lý</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đề</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xuất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phân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phối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vẫn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lớn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hơn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hoặc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bằng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không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không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được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âm</w:t>
      </w:r>
      <w:proofErr w:type="spellEnd"/>
      <w:r w:rsidRPr="002A7FEF">
        <w:rPr>
          <w:rFonts w:ascii="Times New Roman" w:hAnsi="Times New Roman"/>
          <w:sz w:val="24"/>
          <w:szCs w:val="24"/>
        </w:rPr>
        <w:t>).</w:t>
      </w:r>
    </w:p>
    <w:p w:rsidR="001C0E26" w:rsidRPr="002A7FEF"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phân</w:t>
      </w:r>
      <w:proofErr w:type="spellEnd"/>
      <w:r w:rsidRPr="002A7FEF">
        <w:rPr>
          <w:rFonts w:ascii="Times New Roman" w:hAnsi="Times New Roman"/>
          <w:sz w:val="24"/>
          <w:szCs w:val="24"/>
        </w:rPr>
        <w:t xml:space="preserve"> chia </w:t>
      </w:r>
      <w:proofErr w:type="spellStart"/>
      <w:r w:rsidRPr="002A7FEF">
        <w:rPr>
          <w:rFonts w:ascii="Times New Roman" w:hAnsi="Times New Roman"/>
          <w:sz w:val="24"/>
          <w:szCs w:val="24"/>
        </w:rPr>
        <w:t>được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trích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từ</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nguồn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để</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lại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w:t>
      </w:r>
    </w:p>
    <w:p w:rsidR="001C0E26" w:rsidRPr="002A7FEF" w:rsidRDefault="001C0E26" w:rsidP="004352B7">
      <w:pPr>
        <w:pStyle w:val="ListParagraph"/>
        <w:numPr>
          <w:ilvl w:val="0"/>
          <w:numId w:val="18"/>
        </w:numPr>
        <w:shd w:val="clear" w:color="auto" w:fill="FFFFFF"/>
        <w:tabs>
          <w:tab w:val="left" w:pos="540"/>
        </w:tabs>
        <w:spacing w:before="120" w:after="120" w:line="240" w:lineRule="auto"/>
        <w:contextualSpacing w:val="0"/>
        <w:jc w:val="both"/>
        <w:rPr>
          <w:rFonts w:ascii="Times New Roman" w:hAnsi="Times New Roman"/>
          <w:sz w:val="24"/>
          <w:szCs w:val="24"/>
        </w:rPr>
      </w:pPr>
      <w:proofErr w:type="spellStart"/>
      <w:r w:rsidRPr="002A7FEF">
        <w:rPr>
          <w:rFonts w:ascii="Times New Roman" w:hAnsi="Times New Roman"/>
          <w:sz w:val="24"/>
          <w:szCs w:val="24"/>
        </w:rPr>
        <w:lastRenderedPageBreak/>
        <w:t>Công</w:t>
      </w:r>
      <w:proofErr w:type="spellEnd"/>
      <w:r w:rsidRPr="002A7FEF">
        <w:rPr>
          <w:rFonts w:ascii="Times New Roman" w:hAnsi="Times New Roman"/>
          <w:sz w:val="24"/>
          <w:szCs w:val="24"/>
        </w:rPr>
        <w:t xml:space="preserve"> ty </w:t>
      </w:r>
      <w:proofErr w:type="spellStart"/>
      <w:r w:rsidRPr="002A7FEF">
        <w:rPr>
          <w:rFonts w:ascii="Times New Roman" w:hAnsi="Times New Roman"/>
          <w:sz w:val="24"/>
          <w:szCs w:val="24"/>
        </w:rPr>
        <w:t>Quản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lý</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chỉ</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được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phân</w:t>
      </w:r>
      <w:proofErr w:type="spellEnd"/>
      <w:r w:rsidRPr="002A7FEF">
        <w:rPr>
          <w:rFonts w:ascii="Times New Roman" w:hAnsi="Times New Roman"/>
          <w:sz w:val="24"/>
          <w:szCs w:val="24"/>
        </w:rPr>
        <w:t xml:space="preserve"> chia </w:t>
      </w: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đã</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hoàn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thành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hoặc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có</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đủ</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năng</w:t>
      </w:r>
      <w:proofErr w:type="spellEnd"/>
      <w:r w:rsidR="004D7F59">
        <w:rPr>
          <w:rFonts w:ascii="Times New Roman" w:hAnsi="Times New Roman"/>
          <w:sz w:val="24"/>
          <w:szCs w:val="24"/>
        </w:rPr>
        <w:t xml:space="preserve"> </w:t>
      </w:r>
      <w:proofErr w:type="spellStart"/>
      <w:r w:rsidRPr="002A7FEF">
        <w:rPr>
          <w:rFonts w:ascii="Times New Roman" w:hAnsi="Times New Roman"/>
          <w:sz w:val="24"/>
          <w:szCs w:val="24"/>
        </w:rPr>
        <w:t>lực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để</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hoàn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thành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nghĩa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vụ</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thuế</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nghĩa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vụ</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theo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định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pháp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luật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trích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lập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đủ</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qũy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theo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định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tại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Điều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lệ</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ngay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sau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trả</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hết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số</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đã</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định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vẫn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bảo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đảm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thanh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toán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đủ</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khoản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nợ</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nghĩa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vụ</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đến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hạn</w:t>
      </w:r>
      <w:proofErr w:type="spellEnd"/>
    </w:p>
    <w:p w:rsidR="00100534" w:rsidRPr="00695FAD"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695FAD">
        <w:rPr>
          <w:rFonts w:ascii="Times New Roman" w:hAnsi="Times New Roman"/>
          <w:sz w:val="24"/>
          <w:szCs w:val="24"/>
        </w:rPr>
        <w:t>Số</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lượng</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đơn</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vị</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quỹ</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đang</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lưu</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hành</w:t>
      </w:r>
      <w:proofErr w:type="spellEnd"/>
      <w:r w:rsidR="000A2248" w:rsidRPr="00695FAD">
        <w:rPr>
          <w:rFonts w:ascii="Times New Roman" w:hAnsi="Times New Roman"/>
          <w:sz w:val="24"/>
          <w:szCs w:val="24"/>
        </w:rPr>
        <w:t xml:space="preserve"> </w:t>
      </w:r>
      <w:proofErr w:type="spellStart"/>
      <w:r w:rsidR="000A2248" w:rsidRPr="00695FAD">
        <w:rPr>
          <w:rFonts w:ascii="Times New Roman" w:hAnsi="Times New Roman"/>
          <w:sz w:val="24"/>
          <w:szCs w:val="24"/>
        </w:rPr>
        <w:t>tại</w:t>
      </w:r>
      <w:proofErr w:type="spellEnd"/>
      <w:r w:rsidR="000A2248" w:rsidRPr="00695FAD">
        <w:rPr>
          <w:rFonts w:ascii="Times New Roman" w:hAnsi="Times New Roman"/>
          <w:sz w:val="24"/>
          <w:szCs w:val="24"/>
        </w:rPr>
        <w:t xml:space="preserve"> </w:t>
      </w:r>
      <w:proofErr w:type="spellStart"/>
      <w:r w:rsidR="000A2248" w:rsidRPr="00695FAD">
        <w:rPr>
          <w:rFonts w:ascii="Times New Roman" w:hAnsi="Times New Roman"/>
          <w:sz w:val="24"/>
          <w:szCs w:val="24"/>
        </w:rPr>
        <w:t>ngày</w:t>
      </w:r>
      <w:proofErr w:type="spellEnd"/>
      <w:r w:rsidR="000A2248" w:rsidRPr="00695FAD">
        <w:rPr>
          <w:rFonts w:ascii="Times New Roman" w:hAnsi="Times New Roman"/>
          <w:sz w:val="24"/>
          <w:szCs w:val="24"/>
        </w:rPr>
        <w:t xml:space="preserve"> 30/06/20</w:t>
      </w:r>
      <w:r w:rsidR="001C5836" w:rsidRPr="00695FAD">
        <w:rPr>
          <w:rFonts w:ascii="Times New Roman" w:hAnsi="Times New Roman"/>
          <w:sz w:val="24"/>
          <w:szCs w:val="24"/>
        </w:rPr>
        <w:t>20</w:t>
      </w:r>
      <w:r w:rsidR="000A2248" w:rsidRPr="00695FAD">
        <w:rPr>
          <w:rFonts w:ascii="Times New Roman" w:hAnsi="Times New Roman"/>
          <w:sz w:val="24"/>
          <w:szCs w:val="24"/>
        </w:rPr>
        <w:t xml:space="preserve">: </w:t>
      </w:r>
      <w:r w:rsidR="00121082" w:rsidRPr="00695FAD">
        <w:rPr>
          <w:rFonts w:ascii="Times New Roman" w:hAnsi="Times New Roman"/>
          <w:sz w:val="24"/>
          <w:szCs w:val="24"/>
          <w:lang w:val="nl-NL"/>
        </w:rPr>
        <w:t xml:space="preserve">7,974,395.39 </w:t>
      </w:r>
      <w:proofErr w:type="spellStart"/>
      <w:r w:rsidR="000A2248" w:rsidRPr="00695FAD">
        <w:rPr>
          <w:rFonts w:ascii="Times New Roman" w:hAnsi="Times New Roman"/>
          <w:sz w:val="24"/>
          <w:szCs w:val="24"/>
        </w:rPr>
        <w:t>đơn</w:t>
      </w:r>
      <w:proofErr w:type="spellEnd"/>
      <w:r w:rsidR="000A2248" w:rsidRPr="00695FAD">
        <w:rPr>
          <w:rFonts w:ascii="Times New Roman" w:hAnsi="Times New Roman"/>
          <w:sz w:val="24"/>
          <w:szCs w:val="24"/>
        </w:rPr>
        <w:t xml:space="preserve"> </w:t>
      </w:r>
      <w:proofErr w:type="spellStart"/>
      <w:r w:rsidR="000A2248" w:rsidRPr="00695FAD">
        <w:rPr>
          <w:rFonts w:ascii="Times New Roman" w:hAnsi="Times New Roman"/>
          <w:sz w:val="24"/>
          <w:szCs w:val="24"/>
        </w:rPr>
        <w:t>vị</w:t>
      </w:r>
      <w:proofErr w:type="spellEnd"/>
      <w:r w:rsidR="000A2248" w:rsidRPr="00695FAD">
        <w:rPr>
          <w:rFonts w:ascii="Times New Roman" w:hAnsi="Times New Roman"/>
          <w:sz w:val="24"/>
          <w:szCs w:val="24"/>
        </w:rPr>
        <w:t xml:space="preserve"> </w:t>
      </w:r>
      <w:proofErr w:type="spellStart"/>
      <w:r w:rsidR="000A2248" w:rsidRPr="00695FAD">
        <w:rPr>
          <w:rFonts w:ascii="Times New Roman" w:hAnsi="Times New Roman"/>
          <w:sz w:val="24"/>
          <w:szCs w:val="24"/>
        </w:rPr>
        <w:t>quỹ</w:t>
      </w:r>
      <w:proofErr w:type="spellEnd"/>
    </w:p>
    <w:p w:rsidR="00100534" w:rsidRPr="00150AF6"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150AF6">
        <w:rPr>
          <w:rFonts w:ascii="Times New Roman" w:hAnsi="Times New Roman"/>
          <w:sz w:val="24"/>
          <w:szCs w:val="24"/>
        </w:rPr>
        <w:t>Nội</w:t>
      </w:r>
      <w:proofErr w:type="spellEnd"/>
      <w:r w:rsidRPr="00150AF6">
        <w:rPr>
          <w:rFonts w:ascii="Times New Roman" w:hAnsi="Times New Roman"/>
          <w:sz w:val="24"/>
          <w:szCs w:val="24"/>
        </w:rPr>
        <w:t xml:space="preserve"> dung </w:t>
      </w:r>
      <w:proofErr w:type="spellStart"/>
      <w:r w:rsidRPr="00150AF6">
        <w:rPr>
          <w:rFonts w:ascii="Times New Roman" w:hAnsi="Times New Roman"/>
          <w:sz w:val="24"/>
          <w:szCs w:val="24"/>
        </w:rPr>
        <w:t>thay</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đổi</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tại</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Điều</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lệ</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Quỹ</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trong</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kỳ</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báo</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cáo</w:t>
      </w:r>
      <w:proofErr w:type="spellEnd"/>
      <w:r w:rsidR="00355F1F" w:rsidRPr="00150AF6">
        <w:rPr>
          <w:rFonts w:ascii="Times New Roman" w:hAnsi="Times New Roman"/>
          <w:sz w:val="24"/>
          <w:szCs w:val="24"/>
        </w:rPr>
        <w:t xml:space="preserve">: </w:t>
      </w:r>
      <w:proofErr w:type="spellStart"/>
      <w:r w:rsidR="00355F1F" w:rsidRPr="00150AF6">
        <w:rPr>
          <w:rFonts w:ascii="Times New Roman" w:hAnsi="Times New Roman"/>
          <w:b/>
          <w:i/>
          <w:sz w:val="24"/>
          <w:szCs w:val="24"/>
        </w:rPr>
        <w:t>Không</w:t>
      </w:r>
      <w:proofErr w:type="spellEnd"/>
      <w:r w:rsidR="00355F1F" w:rsidRPr="00150AF6">
        <w:rPr>
          <w:rFonts w:ascii="Times New Roman" w:hAnsi="Times New Roman"/>
          <w:b/>
          <w:i/>
          <w:sz w:val="24"/>
          <w:szCs w:val="24"/>
        </w:rPr>
        <w:t xml:space="preserve"> </w:t>
      </w:r>
      <w:proofErr w:type="spellStart"/>
      <w:r w:rsidR="00355F1F" w:rsidRPr="00150AF6">
        <w:rPr>
          <w:rFonts w:ascii="Times New Roman" w:hAnsi="Times New Roman"/>
          <w:b/>
          <w:i/>
          <w:sz w:val="24"/>
          <w:szCs w:val="24"/>
        </w:rPr>
        <w:t>có</w:t>
      </w:r>
      <w:proofErr w:type="spellEnd"/>
    </w:p>
    <w:p w:rsidR="00100534" w:rsidRPr="00150AF6" w:rsidRDefault="00100534" w:rsidP="004352B7">
      <w:pPr>
        <w:pStyle w:val="ListParagraph"/>
        <w:numPr>
          <w:ilvl w:val="0"/>
          <w:numId w:val="2"/>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150AF6">
        <w:rPr>
          <w:rFonts w:ascii="Times New Roman" w:hAnsi="Times New Roman"/>
          <w:sz w:val="24"/>
          <w:szCs w:val="24"/>
        </w:rPr>
        <w:t>Nội</w:t>
      </w:r>
      <w:proofErr w:type="spellEnd"/>
      <w:r w:rsidRPr="00150AF6">
        <w:rPr>
          <w:rFonts w:ascii="Times New Roman" w:hAnsi="Times New Roman"/>
          <w:sz w:val="24"/>
          <w:szCs w:val="24"/>
        </w:rPr>
        <w:t xml:space="preserve"> dung </w:t>
      </w:r>
      <w:proofErr w:type="spellStart"/>
      <w:r w:rsidRPr="00150AF6">
        <w:rPr>
          <w:rFonts w:ascii="Times New Roman" w:hAnsi="Times New Roman"/>
          <w:sz w:val="24"/>
          <w:szCs w:val="24"/>
        </w:rPr>
        <w:t>Nghị</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quyết</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Đại</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hội</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nhà</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đầu</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tư</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trong</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kỳ</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báo</w:t>
      </w:r>
      <w:proofErr w:type="spellEnd"/>
      <w:r w:rsidRPr="00150AF6">
        <w:rPr>
          <w:rFonts w:ascii="Times New Roman" w:hAnsi="Times New Roman"/>
          <w:sz w:val="24"/>
          <w:szCs w:val="24"/>
        </w:rPr>
        <w:t xml:space="preserve"> </w:t>
      </w:r>
      <w:proofErr w:type="spellStart"/>
      <w:r w:rsidRPr="00150AF6">
        <w:rPr>
          <w:rFonts w:ascii="Times New Roman" w:hAnsi="Times New Roman"/>
          <w:sz w:val="24"/>
          <w:szCs w:val="24"/>
        </w:rPr>
        <w:t>cáo</w:t>
      </w:r>
      <w:proofErr w:type="spellEnd"/>
      <w:r w:rsidR="00355F1F" w:rsidRPr="00150AF6">
        <w:rPr>
          <w:rFonts w:ascii="Times New Roman" w:hAnsi="Times New Roman"/>
          <w:sz w:val="24"/>
          <w:szCs w:val="24"/>
        </w:rPr>
        <w:t>:</w:t>
      </w:r>
    </w:p>
    <w:p w:rsidR="00150AF6" w:rsidRPr="002A7FEF" w:rsidRDefault="00150AF6" w:rsidP="00150AF6">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hội</w:t>
      </w:r>
      <w:proofErr w:type="spellEnd"/>
      <w:r>
        <w:rPr>
          <w:rFonts w:ascii="Times New Roman" w:hAnsi="Times New Roman"/>
          <w:sz w:val="24"/>
          <w:szCs w:val="24"/>
        </w:rPr>
        <w:t xml:space="preserve"> </w:t>
      </w:r>
      <w:proofErr w:type="spellStart"/>
      <w:r>
        <w:rPr>
          <w:rFonts w:ascii="Times New Roman" w:hAnsi="Times New Roman"/>
          <w:sz w:val="24"/>
          <w:szCs w:val="24"/>
        </w:rPr>
        <w:t>Nhà</w:t>
      </w:r>
      <w:proofErr w:type="spellEnd"/>
      <w:r>
        <w:rPr>
          <w:rFonts w:ascii="Times New Roman" w:hAnsi="Times New Roman"/>
          <w:sz w:val="24"/>
          <w:szCs w:val="24"/>
        </w:rPr>
        <w:t xml:space="preserve"> </w:t>
      </w:r>
      <w:proofErr w:type="spellStart"/>
      <w:r>
        <w:rPr>
          <w:rFonts w:ascii="Times New Roman" w:hAnsi="Times New Roman"/>
          <w:sz w:val="24"/>
          <w:szCs w:val="24"/>
        </w:rPr>
        <w:t>đầu</w:t>
      </w:r>
      <w:proofErr w:type="spellEnd"/>
      <w:r>
        <w:rPr>
          <w:rFonts w:ascii="Times New Roman" w:hAnsi="Times New Roman"/>
          <w:sz w:val="24"/>
          <w:szCs w:val="24"/>
        </w:rPr>
        <w:t xml:space="preserve"> </w:t>
      </w:r>
      <w:proofErr w:type="spellStart"/>
      <w:r>
        <w:rPr>
          <w:rFonts w:ascii="Times New Roman" w:hAnsi="Times New Roman"/>
          <w:sz w:val="24"/>
          <w:szCs w:val="24"/>
        </w:rPr>
        <w:t>tư</w:t>
      </w:r>
      <w:proofErr w:type="spellEnd"/>
      <w:r>
        <w:rPr>
          <w:rFonts w:ascii="Times New Roman" w:hAnsi="Times New Roman"/>
          <w:sz w:val="24"/>
          <w:szCs w:val="24"/>
        </w:rPr>
        <w:t xml:space="preserve"> </w:t>
      </w:r>
      <w:proofErr w:type="spellStart"/>
      <w:r>
        <w:rPr>
          <w:rFonts w:ascii="Times New Roman" w:hAnsi="Times New Roman"/>
          <w:sz w:val="24"/>
          <w:szCs w:val="24"/>
        </w:rPr>
        <w:t>thường</w:t>
      </w:r>
      <w:proofErr w:type="spellEnd"/>
      <w:r>
        <w:rPr>
          <w:rFonts w:ascii="Times New Roman" w:hAnsi="Times New Roman"/>
          <w:sz w:val="24"/>
          <w:szCs w:val="24"/>
        </w:rPr>
        <w:t xml:space="preserve"> </w:t>
      </w:r>
      <w:proofErr w:type="spellStart"/>
      <w:r>
        <w:rPr>
          <w:rFonts w:ascii="Times New Roman" w:hAnsi="Times New Roman"/>
          <w:sz w:val="24"/>
          <w:szCs w:val="24"/>
        </w:rPr>
        <w:t>niên</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2019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DFVN-CAF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tổ</w:t>
      </w:r>
      <w:proofErr w:type="spellEnd"/>
      <w:r>
        <w:rPr>
          <w:rFonts w:ascii="Times New Roman" w:hAnsi="Times New Roman"/>
          <w:sz w:val="24"/>
          <w:szCs w:val="24"/>
        </w:rPr>
        <w:t xml:space="preserve"> </w:t>
      </w:r>
      <w:proofErr w:type="spellStart"/>
      <w:r>
        <w:rPr>
          <w:rFonts w:ascii="Times New Roman" w:hAnsi="Times New Roman"/>
          <w:sz w:val="24"/>
          <w:szCs w:val="24"/>
        </w:rPr>
        <w:t>chức</w:t>
      </w:r>
      <w:proofErr w:type="spellEnd"/>
      <w:r>
        <w:rPr>
          <w:rFonts w:ascii="Times New Roman" w:hAnsi="Times New Roman"/>
          <w:sz w:val="24"/>
          <w:szCs w:val="24"/>
        </w:rPr>
        <w:t xml:space="preserve"> </w:t>
      </w:r>
      <w:proofErr w:type="spellStart"/>
      <w:r>
        <w:rPr>
          <w:rFonts w:ascii="Times New Roman" w:hAnsi="Times New Roman"/>
          <w:sz w:val="24"/>
          <w:szCs w:val="24"/>
        </w:rPr>
        <w:t>dưới</w:t>
      </w:r>
      <w:proofErr w:type="spellEnd"/>
      <w:r>
        <w:rPr>
          <w:rFonts w:ascii="Times New Roman" w:hAnsi="Times New Roman"/>
          <w:sz w:val="24"/>
          <w:szCs w:val="24"/>
        </w:rPr>
        <w:t xml:space="preserve"> </w:t>
      </w:r>
      <w:proofErr w:type="spellStart"/>
      <w:r>
        <w:rPr>
          <w:rFonts w:ascii="Times New Roman" w:hAnsi="Times New Roman"/>
          <w:sz w:val="24"/>
          <w:szCs w:val="24"/>
        </w:rPr>
        <w:t>hình</w:t>
      </w:r>
      <w:proofErr w:type="spellEnd"/>
      <w:r>
        <w:rPr>
          <w:rFonts w:ascii="Times New Roman" w:hAnsi="Times New Roman"/>
          <w:sz w:val="24"/>
          <w:szCs w:val="24"/>
        </w:rPr>
        <w:t xml:space="preserve"> </w:t>
      </w:r>
      <w:proofErr w:type="spellStart"/>
      <w:r>
        <w:rPr>
          <w:rFonts w:ascii="Times New Roman" w:hAnsi="Times New Roman"/>
          <w:sz w:val="24"/>
          <w:szCs w:val="24"/>
        </w:rPr>
        <w:t>thức</w:t>
      </w:r>
      <w:proofErr w:type="spellEnd"/>
      <w:r>
        <w:rPr>
          <w:rFonts w:ascii="Times New Roman" w:hAnsi="Times New Roman"/>
          <w:sz w:val="24"/>
          <w:szCs w:val="24"/>
        </w:rPr>
        <w:t xml:space="preserve"> </w:t>
      </w:r>
      <w:proofErr w:type="spellStart"/>
      <w:r>
        <w:rPr>
          <w:rFonts w:ascii="Times New Roman" w:hAnsi="Times New Roman"/>
          <w:sz w:val="24"/>
          <w:szCs w:val="24"/>
        </w:rPr>
        <w:t>lấy</w:t>
      </w:r>
      <w:proofErr w:type="spellEnd"/>
      <w:r>
        <w:rPr>
          <w:rFonts w:ascii="Times New Roman" w:hAnsi="Times New Roman"/>
          <w:sz w:val="24"/>
          <w:szCs w:val="24"/>
        </w:rPr>
        <w:t xml:space="preserve"> ý </w:t>
      </w:r>
      <w:proofErr w:type="spellStart"/>
      <w:r>
        <w:rPr>
          <w:rFonts w:ascii="Times New Roman" w:hAnsi="Times New Roman"/>
          <w:sz w:val="24"/>
          <w:szCs w:val="24"/>
        </w:rPr>
        <w:t>kiến</w:t>
      </w:r>
      <w:proofErr w:type="spellEnd"/>
      <w:r>
        <w:rPr>
          <w:rFonts w:ascii="Times New Roman" w:hAnsi="Times New Roman"/>
          <w:sz w:val="24"/>
          <w:szCs w:val="24"/>
        </w:rPr>
        <w:t xml:space="preserve"> </w:t>
      </w:r>
      <w:proofErr w:type="spellStart"/>
      <w:r>
        <w:rPr>
          <w:rFonts w:ascii="Times New Roman" w:hAnsi="Times New Roman"/>
          <w:sz w:val="24"/>
          <w:szCs w:val="24"/>
        </w:rPr>
        <w:t>bằng</w:t>
      </w:r>
      <w:proofErr w:type="spellEnd"/>
      <w:r>
        <w:rPr>
          <w:rFonts w:ascii="Times New Roman" w:hAnsi="Times New Roman"/>
          <w:sz w:val="24"/>
          <w:szCs w:val="24"/>
        </w:rPr>
        <w:t xml:space="preserve"> </w:t>
      </w:r>
      <w:proofErr w:type="spellStart"/>
      <w:r>
        <w:rPr>
          <w:rFonts w:ascii="Times New Roman" w:hAnsi="Times New Roman"/>
          <w:sz w:val="24"/>
          <w:szCs w:val="24"/>
        </w:rPr>
        <w:t>văn</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Căn</w:t>
      </w:r>
      <w:proofErr w:type="spellEnd"/>
      <w:r>
        <w:rPr>
          <w:rFonts w:ascii="Times New Roman" w:hAnsi="Times New Roman"/>
          <w:sz w:val="24"/>
          <w:szCs w:val="24"/>
        </w:rPr>
        <w:t xml:space="preserve"> </w:t>
      </w:r>
      <w:proofErr w:type="spellStart"/>
      <w:r>
        <w:rPr>
          <w:rFonts w:ascii="Times New Roman" w:hAnsi="Times New Roman"/>
          <w:sz w:val="24"/>
          <w:szCs w:val="24"/>
        </w:rPr>
        <w:t>cứ</w:t>
      </w:r>
      <w:proofErr w:type="spellEnd"/>
      <w:r>
        <w:rPr>
          <w:rFonts w:ascii="Times New Roman" w:hAnsi="Times New Roman"/>
          <w:sz w:val="24"/>
          <w:szCs w:val="24"/>
        </w:rPr>
        <w:t xml:space="preserve"> </w:t>
      </w:r>
      <w:proofErr w:type="spellStart"/>
      <w:r>
        <w:rPr>
          <w:rFonts w:ascii="Times New Roman" w:hAnsi="Times New Roman"/>
          <w:sz w:val="24"/>
          <w:szCs w:val="24"/>
        </w:rPr>
        <w:t>vào</w:t>
      </w:r>
      <w:proofErr w:type="spellEnd"/>
      <w:r>
        <w:rPr>
          <w:rFonts w:ascii="Times New Roman" w:hAnsi="Times New Roman"/>
          <w:sz w:val="24"/>
          <w:szCs w:val="24"/>
        </w:rPr>
        <w:t xml:space="preserve"> </w:t>
      </w:r>
      <w:proofErr w:type="spellStart"/>
      <w:r>
        <w:rPr>
          <w:rFonts w:ascii="Times New Roman" w:hAnsi="Times New Roman"/>
          <w:sz w:val="24"/>
          <w:szCs w:val="24"/>
        </w:rPr>
        <w:t>Biên</w:t>
      </w:r>
      <w:proofErr w:type="spellEnd"/>
      <w:r>
        <w:rPr>
          <w:rFonts w:ascii="Times New Roman" w:hAnsi="Times New Roman"/>
          <w:sz w:val="24"/>
          <w:szCs w:val="24"/>
        </w:rPr>
        <w:t xml:space="preserve"> </w:t>
      </w:r>
      <w:proofErr w:type="spellStart"/>
      <w:r>
        <w:rPr>
          <w:rFonts w:ascii="Times New Roman" w:hAnsi="Times New Roman"/>
          <w:sz w:val="24"/>
          <w:szCs w:val="24"/>
        </w:rPr>
        <w:t>bản</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phiếu</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DFVN-CAF </w:t>
      </w:r>
      <w:proofErr w:type="spellStart"/>
      <w:r>
        <w:rPr>
          <w:rFonts w:ascii="Times New Roman" w:hAnsi="Times New Roman"/>
          <w:sz w:val="24"/>
          <w:szCs w:val="24"/>
        </w:rPr>
        <w:t>v</w:t>
      </w:r>
      <w:r w:rsidRPr="002A7FEF">
        <w:rPr>
          <w:rFonts w:ascii="Times New Roman" w:hAnsi="Times New Roman"/>
          <w:sz w:val="24"/>
          <w:szCs w:val="24"/>
        </w:rPr>
        <w:t>ào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ngày</w:t>
      </w:r>
      <w:proofErr w:type="spellEnd"/>
      <w:r w:rsidRPr="002A7FEF">
        <w:rPr>
          <w:rFonts w:ascii="Times New Roman" w:hAnsi="Times New Roman"/>
          <w:sz w:val="24"/>
          <w:szCs w:val="24"/>
        </w:rPr>
        <w:t xml:space="preserve"> 2</w:t>
      </w:r>
      <w:r>
        <w:rPr>
          <w:rFonts w:ascii="Times New Roman" w:hAnsi="Times New Roman"/>
          <w:sz w:val="24"/>
          <w:szCs w:val="24"/>
        </w:rPr>
        <w:t>1</w:t>
      </w:r>
      <w:r w:rsidRPr="002A7FEF">
        <w:rPr>
          <w:rFonts w:ascii="Times New Roman" w:hAnsi="Times New Roman"/>
          <w:sz w:val="24"/>
          <w:szCs w:val="24"/>
        </w:rPr>
        <w:t>/0</w:t>
      </w:r>
      <w:r>
        <w:rPr>
          <w:rFonts w:ascii="Times New Roman" w:hAnsi="Times New Roman"/>
          <w:sz w:val="24"/>
          <w:szCs w:val="24"/>
        </w:rPr>
        <w:t>4</w:t>
      </w:r>
      <w:r w:rsidRPr="002A7FEF">
        <w:rPr>
          <w:rFonts w:ascii="Times New Roman" w:hAnsi="Times New Roman"/>
          <w:sz w:val="24"/>
          <w:szCs w:val="24"/>
        </w:rPr>
        <w:t>/20</w:t>
      </w:r>
      <w:r>
        <w:rPr>
          <w:rFonts w:ascii="Times New Roman" w:hAnsi="Times New Roman"/>
          <w:sz w:val="24"/>
          <w:szCs w:val="24"/>
        </w:rPr>
        <w:t>20</w:t>
      </w:r>
      <w:r w:rsidRPr="002A7FEF">
        <w:rPr>
          <w:rFonts w:ascii="Times New Roman" w:hAnsi="Times New Roman"/>
          <w:sz w:val="24"/>
          <w:szCs w:val="24"/>
        </w:rPr>
        <w:t xml:space="preserve">, </w:t>
      </w:r>
      <w:proofErr w:type="spellStart"/>
      <w:r w:rsidRPr="002A7FEF">
        <w:rPr>
          <w:rFonts w:ascii="Times New Roman" w:hAnsi="Times New Roman"/>
          <w:sz w:val="24"/>
          <w:szCs w:val="24"/>
        </w:rPr>
        <w:t>Đại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hội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đã</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thông</w:t>
      </w:r>
      <w:proofErr w:type="spellEnd"/>
      <w:r w:rsidRPr="002A7FEF">
        <w:rPr>
          <w:rFonts w:ascii="Times New Roman" w:hAnsi="Times New Roman"/>
          <w:sz w:val="24"/>
          <w:szCs w:val="24"/>
        </w:rPr>
        <w:t xml:space="preserve"> qua </w:t>
      </w:r>
      <w:proofErr w:type="spellStart"/>
      <w:r w:rsidRPr="002A7FEF">
        <w:rPr>
          <w:rFonts w:ascii="Times New Roman" w:hAnsi="Times New Roman"/>
          <w:sz w:val="24"/>
          <w:szCs w:val="24"/>
        </w:rPr>
        <w:t>Nghị</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quyết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Đại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hội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Pr>
          <w:rFonts w:ascii="Times New Roman" w:hAnsi="Times New Roman"/>
          <w:sz w:val="24"/>
          <w:szCs w:val="24"/>
        </w:rPr>
        <w:t>thường</w:t>
      </w:r>
      <w:proofErr w:type="spellEnd"/>
      <w:r>
        <w:rPr>
          <w:rFonts w:ascii="Times New Roman" w:hAnsi="Times New Roman"/>
          <w:sz w:val="24"/>
          <w:szCs w:val="24"/>
        </w:rPr>
        <w:t xml:space="preserve"> </w:t>
      </w:r>
      <w:proofErr w:type="spellStart"/>
      <w:r>
        <w:rPr>
          <w:rFonts w:ascii="Times New Roman" w:hAnsi="Times New Roman"/>
          <w:sz w:val="24"/>
          <w:szCs w:val="24"/>
        </w:rPr>
        <w:t>niên</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2019</w:t>
      </w:r>
      <w:r w:rsidRPr="002A7FEF">
        <w:rPr>
          <w:rFonts w:ascii="Times New Roman" w:hAnsi="Times New Roman"/>
          <w:sz w:val="24"/>
          <w:szCs w:val="24"/>
        </w:rPr>
        <w:t xml:space="preserve"> </w:t>
      </w:r>
      <w:proofErr w:type="spellStart"/>
      <w:r w:rsidRPr="002A7FEF">
        <w:rPr>
          <w:rFonts w:ascii="Times New Roman" w:hAnsi="Times New Roman"/>
          <w:sz w:val="24"/>
          <w:szCs w:val="24"/>
        </w:rPr>
        <w:t>với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nội</w:t>
      </w:r>
      <w:proofErr w:type="spellEnd"/>
      <w:r w:rsidRPr="002A7FEF">
        <w:rPr>
          <w:rFonts w:ascii="Times New Roman" w:hAnsi="Times New Roman"/>
          <w:sz w:val="24"/>
          <w:szCs w:val="24"/>
        </w:rPr>
        <w:t xml:space="preserve"> dung </w:t>
      </w:r>
      <w:proofErr w:type="spellStart"/>
      <w:r w:rsidRPr="002A7FEF">
        <w:rPr>
          <w:rFonts w:ascii="Times New Roman" w:hAnsi="Times New Roman"/>
          <w:sz w:val="24"/>
          <w:szCs w:val="24"/>
        </w:rPr>
        <w:t>như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sau</w:t>
      </w:r>
      <w:proofErr w:type="spellEnd"/>
      <w:r w:rsidRPr="002A7FEF">
        <w:rPr>
          <w:rFonts w:ascii="Times New Roman" w:hAnsi="Times New Roman"/>
          <w:sz w:val="24"/>
          <w:szCs w:val="24"/>
        </w:rPr>
        <w:t>:</w:t>
      </w:r>
    </w:p>
    <w:p w:rsidR="00150AF6" w:rsidRPr="002A7FEF" w:rsidRDefault="00150AF6" w:rsidP="00150AF6">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proofErr w:type="spellStart"/>
      <w:r w:rsidRPr="002A7FEF">
        <w:rPr>
          <w:rFonts w:ascii="Times New Roman" w:hAnsi="Times New Roman"/>
          <w:sz w:val="24"/>
          <w:szCs w:val="24"/>
        </w:rPr>
        <w:t>Thông</w:t>
      </w:r>
      <w:proofErr w:type="spellEnd"/>
      <w:r w:rsidRPr="002A7FEF">
        <w:rPr>
          <w:rFonts w:ascii="Times New Roman" w:hAnsi="Times New Roman"/>
          <w:sz w:val="24"/>
          <w:szCs w:val="24"/>
        </w:rPr>
        <w:t xml:space="preserve"> qua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kết</w:t>
      </w:r>
      <w:proofErr w:type="spellEnd"/>
      <w:r>
        <w:rPr>
          <w:rFonts w:ascii="Times New Roman" w:hAnsi="Times New Roman"/>
          <w:sz w:val="24"/>
          <w:szCs w:val="24"/>
        </w:rPr>
        <w:t xml:space="preserve"> </w:t>
      </w:r>
      <w:proofErr w:type="spellStart"/>
      <w:r>
        <w:rPr>
          <w:rFonts w:ascii="Times New Roman" w:hAnsi="Times New Roman"/>
          <w:sz w:val="24"/>
          <w:szCs w:val="24"/>
        </w:rPr>
        <w:t>quả</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2019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DFVN-CAF</w:t>
      </w:r>
      <w:r w:rsidRPr="002A7FEF">
        <w:rPr>
          <w:rFonts w:ascii="Times New Roman" w:hAnsi="Times New Roman"/>
          <w:sz w:val="24"/>
          <w:szCs w:val="24"/>
        </w:rPr>
        <w:t>;</w:t>
      </w:r>
    </w:p>
    <w:p w:rsidR="00150AF6" w:rsidRDefault="00150AF6" w:rsidP="00150AF6">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proofErr w:type="spellStart"/>
      <w:r w:rsidRPr="002A7FEF">
        <w:rPr>
          <w:rFonts w:ascii="Times New Roman" w:hAnsi="Times New Roman"/>
          <w:sz w:val="24"/>
          <w:szCs w:val="24"/>
        </w:rPr>
        <w:t>Thông</w:t>
      </w:r>
      <w:proofErr w:type="spellEnd"/>
      <w:r w:rsidRPr="002A7FEF">
        <w:rPr>
          <w:rFonts w:ascii="Times New Roman" w:hAnsi="Times New Roman"/>
          <w:sz w:val="24"/>
          <w:szCs w:val="24"/>
        </w:rPr>
        <w:t xml:space="preserve"> qua </w:t>
      </w:r>
      <w:proofErr w:type="spellStart"/>
      <w:r>
        <w:rPr>
          <w:rFonts w:ascii="Times New Roman" w:hAnsi="Times New Roman"/>
          <w:sz w:val="24"/>
          <w:szCs w:val="24"/>
        </w:rPr>
        <w:t>Báo</w:t>
      </w:r>
      <w:proofErr w:type="spellEnd"/>
      <w:r>
        <w:rPr>
          <w:rFonts w:ascii="Times New Roman" w:hAnsi="Times New Roman"/>
          <w:sz w:val="24"/>
          <w:szCs w:val="24"/>
        </w:rPr>
        <w:t xml:space="preserve"> </w:t>
      </w:r>
      <w:proofErr w:type="spellStart"/>
      <w:r>
        <w:rPr>
          <w:rFonts w:ascii="Times New Roman" w:hAnsi="Times New Roman"/>
          <w:sz w:val="24"/>
          <w:szCs w:val="24"/>
        </w:rPr>
        <w:t>cáo</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2019 </w:t>
      </w:r>
      <w:proofErr w:type="spellStart"/>
      <w:r>
        <w:rPr>
          <w:rFonts w:ascii="Times New Roman" w:hAnsi="Times New Roman"/>
          <w:sz w:val="24"/>
          <w:szCs w:val="24"/>
        </w:rPr>
        <w:t>đã</w:t>
      </w:r>
      <w:proofErr w:type="spellEnd"/>
      <w:r>
        <w:rPr>
          <w:rFonts w:ascii="Times New Roman" w:hAnsi="Times New Roman"/>
          <w:sz w:val="24"/>
          <w:szCs w:val="24"/>
        </w:rPr>
        <w:t xml:space="preserve"> </w:t>
      </w:r>
      <w:proofErr w:type="spellStart"/>
      <w:r>
        <w:rPr>
          <w:rFonts w:ascii="Times New Roman" w:hAnsi="Times New Roman"/>
          <w:sz w:val="24"/>
          <w:szCs w:val="24"/>
        </w:rPr>
        <w:t>được</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DFVN-CAF;</w:t>
      </w:r>
    </w:p>
    <w:p w:rsidR="00150AF6" w:rsidRDefault="00150AF6" w:rsidP="00150AF6">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proofErr w:type="spellStart"/>
      <w:r>
        <w:rPr>
          <w:rFonts w:ascii="Times New Roman" w:hAnsi="Times New Roman"/>
          <w:sz w:val="24"/>
          <w:szCs w:val="24"/>
        </w:rPr>
        <w:t>Thông</w:t>
      </w:r>
      <w:proofErr w:type="spellEnd"/>
      <w:r>
        <w:rPr>
          <w:rFonts w:ascii="Times New Roman" w:hAnsi="Times New Roman"/>
          <w:sz w:val="24"/>
          <w:szCs w:val="24"/>
        </w:rPr>
        <w:t xml:space="preserve"> qua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hoạch</w:t>
      </w:r>
      <w:proofErr w:type="spellEnd"/>
      <w:r>
        <w:rPr>
          <w:rFonts w:ascii="Times New Roman" w:hAnsi="Times New Roman"/>
          <w:sz w:val="24"/>
          <w:szCs w:val="24"/>
        </w:rPr>
        <w:t xml:space="preserve"> </w:t>
      </w:r>
      <w:proofErr w:type="spellStart"/>
      <w:r>
        <w:rPr>
          <w:rFonts w:ascii="Times New Roman" w:hAnsi="Times New Roman"/>
          <w:sz w:val="24"/>
          <w:szCs w:val="24"/>
        </w:rPr>
        <w:t>ngân</w:t>
      </w:r>
      <w:proofErr w:type="spellEnd"/>
      <w:r>
        <w:rPr>
          <w:rFonts w:ascii="Times New Roman" w:hAnsi="Times New Roman"/>
          <w:sz w:val="24"/>
          <w:szCs w:val="24"/>
        </w:rPr>
        <w:t xml:space="preserve"> </w:t>
      </w:r>
      <w:proofErr w:type="spellStart"/>
      <w:r>
        <w:rPr>
          <w:rFonts w:ascii="Times New Roman" w:hAnsi="Times New Roman"/>
          <w:sz w:val="24"/>
          <w:szCs w:val="24"/>
        </w:rPr>
        <w:t>sách</w:t>
      </w:r>
      <w:proofErr w:type="spellEnd"/>
      <w:r>
        <w:rPr>
          <w:rFonts w:ascii="Times New Roman" w:hAnsi="Times New Roman"/>
          <w:sz w:val="24"/>
          <w:szCs w:val="24"/>
        </w:rPr>
        <w:t xml:space="preserve"> </w:t>
      </w:r>
      <w:proofErr w:type="spellStart"/>
      <w:r>
        <w:rPr>
          <w:rFonts w:ascii="Times New Roman" w:hAnsi="Times New Roman"/>
          <w:sz w:val="24"/>
          <w:szCs w:val="24"/>
        </w:rPr>
        <w:t>hoạt</w:t>
      </w:r>
      <w:proofErr w:type="spellEnd"/>
      <w:r>
        <w:rPr>
          <w:rFonts w:ascii="Times New Roman" w:hAnsi="Times New Roman"/>
          <w:sz w:val="24"/>
          <w:szCs w:val="24"/>
        </w:rPr>
        <w:t xml:space="preserve"> </w:t>
      </w:r>
      <w:proofErr w:type="spellStart"/>
      <w:r>
        <w:rPr>
          <w:rFonts w:ascii="Times New Roman" w:hAnsi="Times New Roman"/>
          <w:sz w:val="24"/>
          <w:szCs w:val="24"/>
        </w:rPr>
        <w:t>động</w:t>
      </w:r>
      <w:proofErr w:type="spellEnd"/>
      <w:r>
        <w:rPr>
          <w:rFonts w:ascii="Times New Roman" w:hAnsi="Times New Roman"/>
          <w:sz w:val="24"/>
          <w:szCs w:val="24"/>
        </w:rPr>
        <w:t xml:space="preserve"> </w:t>
      </w:r>
      <w:proofErr w:type="spellStart"/>
      <w:r>
        <w:rPr>
          <w:rFonts w:ascii="Times New Roman" w:hAnsi="Times New Roman"/>
          <w:sz w:val="24"/>
          <w:szCs w:val="24"/>
        </w:rPr>
        <w:t>của</w:t>
      </w:r>
      <w:proofErr w:type="spellEnd"/>
      <w:r>
        <w:rPr>
          <w:rFonts w:ascii="Times New Roman" w:hAnsi="Times New Roman"/>
          <w:sz w:val="24"/>
          <w:szCs w:val="24"/>
        </w:rPr>
        <w:t xml:space="preserve"> Ban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DFVN-CAF </w:t>
      </w:r>
      <w:proofErr w:type="spellStart"/>
      <w:r>
        <w:rPr>
          <w:rFonts w:ascii="Times New Roman" w:hAnsi="Times New Roman"/>
          <w:sz w:val="24"/>
          <w:szCs w:val="24"/>
        </w:rPr>
        <w:t>năm</w:t>
      </w:r>
      <w:proofErr w:type="spellEnd"/>
      <w:r>
        <w:rPr>
          <w:rFonts w:ascii="Times New Roman" w:hAnsi="Times New Roman"/>
          <w:sz w:val="24"/>
          <w:szCs w:val="24"/>
        </w:rPr>
        <w:t xml:space="preserve"> 2020;</w:t>
      </w:r>
    </w:p>
    <w:p w:rsidR="00150AF6" w:rsidRDefault="00150AF6" w:rsidP="00150AF6">
      <w:pPr>
        <w:pStyle w:val="ListParagraph"/>
        <w:numPr>
          <w:ilvl w:val="0"/>
          <w:numId w:val="25"/>
        </w:numPr>
        <w:tabs>
          <w:tab w:val="left" w:pos="270"/>
          <w:tab w:val="left" w:pos="1134"/>
        </w:tabs>
        <w:spacing w:before="120" w:after="120" w:line="300" w:lineRule="auto"/>
        <w:contextualSpacing w:val="0"/>
        <w:jc w:val="both"/>
        <w:rPr>
          <w:rFonts w:ascii="Times New Roman" w:hAnsi="Times New Roman"/>
          <w:sz w:val="24"/>
          <w:szCs w:val="24"/>
        </w:rPr>
      </w:pPr>
      <w:proofErr w:type="spellStart"/>
      <w:r>
        <w:rPr>
          <w:rFonts w:ascii="Times New Roman" w:hAnsi="Times New Roman"/>
          <w:sz w:val="24"/>
          <w:szCs w:val="24"/>
        </w:rPr>
        <w:t>Thông</w:t>
      </w:r>
      <w:proofErr w:type="spellEnd"/>
      <w:r>
        <w:rPr>
          <w:rFonts w:ascii="Times New Roman" w:hAnsi="Times New Roman"/>
          <w:sz w:val="24"/>
          <w:szCs w:val="24"/>
        </w:rPr>
        <w:t xml:space="preserve"> qua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thù</w:t>
      </w:r>
      <w:proofErr w:type="spellEnd"/>
      <w:r>
        <w:rPr>
          <w:rFonts w:ascii="Times New Roman" w:hAnsi="Times New Roman"/>
          <w:sz w:val="24"/>
          <w:szCs w:val="24"/>
        </w:rPr>
        <w:t xml:space="preserve"> lao </w:t>
      </w:r>
      <w:proofErr w:type="spellStart"/>
      <w:r>
        <w:rPr>
          <w:rFonts w:ascii="Times New Roman" w:hAnsi="Times New Roman"/>
          <w:sz w:val="24"/>
          <w:szCs w:val="24"/>
        </w:rPr>
        <w:t>của</w:t>
      </w:r>
      <w:proofErr w:type="spellEnd"/>
      <w:r>
        <w:rPr>
          <w:rFonts w:ascii="Times New Roman" w:hAnsi="Times New Roman"/>
          <w:sz w:val="24"/>
          <w:szCs w:val="24"/>
        </w:rPr>
        <w:t xml:space="preserve"> Ban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là</w:t>
      </w:r>
      <w:proofErr w:type="spellEnd"/>
      <w:r>
        <w:rPr>
          <w:rFonts w:ascii="Times New Roman" w:hAnsi="Times New Roman"/>
          <w:sz w:val="24"/>
          <w:szCs w:val="24"/>
        </w:rPr>
        <w:t xml:space="preserve"> 5.000.000 VNĐ/</w:t>
      </w:r>
      <w:proofErr w:type="spellStart"/>
      <w:r>
        <w:rPr>
          <w:rFonts w:ascii="Times New Roman" w:hAnsi="Times New Roman"/>
          <w:sz w:val="24"/>
          <w:szCs w:val="24"/>
        </w:rPr>
        <w:t>tháng</w:t>
      </w:r>
      <w:proofErr w:type="spellEnd"/>
      <w:r>
        <w:rPr>
          <w:rFonts w:ascii="Times New Roman" w:hAnsi="Times New Roman"/>
          <w:sz w:val="24"/>
          <w:szCs w:val="24"/>
        </w:rPr>
        <w:t>/</w:t>
      </w:r>
      <w:proofErr w:type="spellStart"/>
      <w:r>
        <w:rPr>
          <w:rFonts w:ascii="Times New Roman" w:hAnsi="Times New Roman"/>
          <w:sz w:val="24"/>
          <w:szCs w:val="24"/>
        </w:rPr>
        <w:t>người</w:t>
      </w:r>
      <w:proofErr w:type="spellEnd"/>
      <w:r>
        <w:rPr>
          <w:rFonts w:ascii="Times New Roman" w:hAnsi="Times New Roman"/>
          <w:sz w:val="24"/>
          <w:szCs w:val="24"/>
        </w:rPr>
        <w:t>;</w:t>
      </w:r>
    </w:p>
    <w:p w:rsidR="00150AF6" w:rsidRPr="006C07B5" w:rsidRDefault="00150AF6" w:rsidP="00150AF6">
      <w:pPr>
        <w:pStyle w:val="ListParagraph"/>
        <w:numPr>
          <w:ilvl w:val="0"/>
          <w:numId w:val="25"/>
        </w:numPr>
        <w:tabs>
          <w:tab w:val="left" w:pos="270"/>
          <w:tab w:val="left" w:pos="1134"/>
        </w:tabs>
        <w:spacing w:before="120" w:after="120" w:line="300" w:lineRule="auto"/>
        <w:contextualSpacing w:val="0"/>
        <w:jc w:val="both"/>
        <w:rPr>
          <w:rFonts w:ascii="Times New Roman" w:hAnsi="Times New Roman"/>
          <w:sz w:val="24"/>
          <w:szCs w:val="24"/>
        </w:rPr>
      </w:pPr>
      <w:proofErr w:type="spellStart"/>
      <w:r>
        <w:rPr>
          <w:rFonts w:ascii="Times New Roman" w:hAnsi="Times New Roman"/>
          <w:sz w:val="24"/>
          <w:szCs w:val="24"/>
        </w:rPr>
        <w:t>Thông</w:t>
      </w:r>
      <w:proofErr w:type="spellEnd"/>
      <w:r>
        <w:rPr>
          <w:rFonts w:ascii="Times New Roman" w:hAnsi="Times New Roman"/>
          <w:sz w:val="24"/>
          <w:szCs w:val="24"/>
        </w:rPr>
        <w:t xml:space="preserve"> qua </w:t>
      </w:r>
      <w:proofErr w:type="spellStart"/>
      <w:r>
        <w:rPr>
          <w:rFonts w:ascii="Times New Roman" w:hAnsi="Times New Roman"/>
          <w:sz w:val="24"/>
          <w:szCs w:val="24"/>
        </w:rPr>
        <w:t>tổng</w:t>
      </w:r>
      <w:proofErr w:type="spellEnd"/>
      <w:r>
        <w:rPr>
          <w:rFonts w:ascii="Times New Roman" w:hAnsi="Times New Roman"/>
          <w:sz w:val="24"/>
          <w:szCs w:val="24"/>
        </w:rPr>
        <w:t xml:space="preserve"> </w:t>
      </w:r>
      <w:proofErr w:type="spellStart"/>
      <w:r>
        <w:rPr>
          <w:rFonts w:ascii="Times New Roman" w:hAnsi="Times New Roman"/>
          <w:sz w:val="24"/>
          <w:szCs w:val="24"/>
        </w:rPr>
        <w:t>thù</w:t>
      </w:r>
      <w:proofErr w:type="spellEnd"/>
      <w:r>
        <w:rPr>
          <w:rFonts w:ascii="Times New Roman" w:hAnsi="Times New Roman"/>
          <w:sz w:val="24"/>
          <w:szCs w:val="24"/>
        </w:rPr>
        <w:t xml:space="preserve"> lao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các</w:t>
      </w:r>
      <w:proofErr w:type="spellEnd"/>
      <w:r>
        <w:rPr>
          <w:rFonts w:ascii="Times New Roman" w:hAnsi="Times New Roman"/>
          <w:sz w:val="24"/>
          <w:szCs w:val="24"/>
        </w:rPr>
        <w:t xml:space="preserve"> </w:t>
      </w:r>
      <w:proofErr w:type="spellStart"/>
      <w:r>
        <w:rPr>
          <w:rFonts w:ascii="Times New Roman" w:hAnsi="Times New Roman"/>
          <w:sz w:val="24"/>
          <w:szCs w:val="24"/>
        </w:rPr>
        <w:t>thành</w:t>
      </w:r>
      <w:proofErr w:type="spellEnd"/>
      <w:r>
        <w:rPr>
          <w:rFonts w:ascii="Times New Roman" w:hAnsi="Times New Roman"/>
          <w:sz w:val="24"/>
          <w:szCs w:val="24"/>
        </w:rPr>
        <w:t xml:space="preserve"> </w:t>
      </w:r>
      <w:proofErr w:type="spellStart"/>
      <w:r>
        <w:rPr>
          <w:rFonts w:ascii="Times New Roman" w:hAnsi="Times New Roman"/>
          <w:sz w:val="24"/>
          <w:szCs w:val="24"/>
        </w:rPr>
        <w:t>viên</w:t>
      </w:r>
      <w:proofErr w:type="spellEnd"/>
      <w:r>
        <w:rPr>
          <w:rFonts w:ascii="Times New Roman" w:hAnsi="Times New Roman"/>
          <w:sz w:val="24"/>
          <w:szCs w:val="24"/>
        </w:rPr>
        <w:t xml:space="preserve"> Ban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DFVN-CAF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2020 </w:t>
      </w:r>
      <w:proofErr w:type="spellStart"/>
      <w:r>
        <w:rPr>
          <w:rFonts w:ascii="Times New Roman" w:hAnsi="Times New Roman"/>
          <w:sz w:val="24"/>
          <w:szCs w:val="24"/>
        </w:rPr>
        <w:t>là</w:t>
      </w:r>
      <w:proofErr w:type="spellEnd"/>
      <w:r>
        <w:rPr>
          <w:rFonts w:ascii="Times New Roman" w:hAnsi="Times New Roman"/>
          <w:sz w:val="24"/>
          <w:szCs w:val="24"/>
        </w:rPr>
        <w:t>: 180.000.000 VNĐ.</w:t>
      </w:r>
    </w:p>
    <w:p w:rsidR="00150AF6" w:rsidRDefault="00150AF6" w:rsidP="00150AF6">
      <w:pPr>
        <w:pStyle w:val="ListParagraph"/>
        <w:numPr>
          <w:ilvl w:val="0"/>
          <w:numId w:val="11"/>
        </w:numPr>
        <w:tabs>
          <w:tab w:val="left" w:pos="270"/>
          <w:tab w:val="left" w:pos="1134"/>
        </w:tabs>
        <w:spacing w:before="120" w:after="120" w:line="300" w:lineRule="auto"/>
        <w:contextualSpacing w:val="0"/>
        <w:jc w:val="both"/>
        <w:rPr>
          <w:rFonts w:ascii="Times New Roman" w:hAnsi="Times New Roman"/>
          <w:sz w:val="24"/>
          <w:szCs w:val="24"/>
        </w:rPr>
      </w:pPr>
      <w:proofErr w:type="spellStart"/>
      <w:r>
        <w:rPr>
          <w:rFonts w:ascii="Times New Roman" w:hAnsi="Times New Roman"/>
          <w:sz w:val="24"/>
          <w:szCs w:val="24"/>
        </w:rPr>
        <w:t>Ủy</w:t>
      </w:r>
      <w:proofErr w:type="spellEnd"/>
      <w:r>
        <w:rPr>
          <w:rFonts w:ascii="Times New Roman" w:hAnsi="Times New Roman"/>
          <w:sz w:val="24"/>
          <w:szCs w:val="24"/>
        </w:rPr>
        <w:t xml:space="preserve"> </w:t>
      </w:r>
      <w:proofErr w:type="spellStart"/>
      <w:r>
        <w:rPr>
          <w:rFonts w:ascii="Times New Roman" w:hAnsi="Times New Roman"/>
          <w:sz w:val="24"/>
          <w:szCs w:val="24"/>
        </w:rPr>
        <w:t>quyền</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Ban </w:t>
      </w:r>
      <w:proofErr w:type="spellStart"/>
      <w:r>
        <w:rPr>
          <w:rFonts w:ascii="Times New Roman" w:hAnsi="Times New Roman"/>
          <w:sz w:val="24"/>
          <w:szCs w:val="24"/>
        </w:rPr>
        <w:t>Đại</w:t>
      </w:r>
      <w:proofErr w:type="spellEnd"/>
      <w:r>
        <w:rPr>
          <w:rFonts w:ascii="Times New Roman" w:hAnsi="Times New Roman"/>
          <w:sz w:val="24"/>
          <w:szCs w:val="24"/>
        </w:rPr>
        <w:t xml:space="preserve"> </w:t>
      </w:r>
      <w:proofErr w:type="spellStart"/>
      <w:r>
        <w:rPr>
          <w:rFonts w:ascii="Times New Roman" w:hAnsi="Times New Roman"/>
          <w:sz w:val="24"/>
          <w:szCs w:val="24"/>
        </w:rPr>
        <w:t>diện</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lựa</w:t>
      </w:r>
      <w:proofErr w:type="spellEnd"/>
      <w:r>
        <w:rPr>
          <w:rFonts w:ascii="Times New Roman" w:hAnsi="Times New Roman"/>
          <w:sz w:val="24"/>
          <w:szCs w:val="24"/>
        </w:rPr>
        <w:t xml:space="preserve"> </w:t>
      </w:r>
      <w:proofErr w:type="spellStart"/>
      <w:r>
        <w:rPr>
          <w:rFonts w:ascii="Times New Roman" w:hAnsi="Times New Roman"/>
          <w:sz w:val="24"/>
          <w:szCs w:val="24"/>
        </w:rPr>
        <w:t>chọn</w:t>
      </w:r>
      <w:proofErr w:type="spellEnd"/>
      <w:r>
        <w:rPr>
          <w:rFonts w:ascii="Times New Roman" w:hAnsi="Times New Roman"/>
          <w:sz w:val="24"/>
          <w:szCs w:val="24"/>
        </w:rPr>
        <w:t xml:space="preserve"> 01 (</w:t>
      </w:r>
      <w:proofErr w:type="spellStart"/>
      <w:r>
        <w:rPr>
          <w:rFonts w:ascii="Times New Roman" w:hAnsi="Times New Roman"/>
          <w:sz w:val="24"/>
          <w:szCs w:val="24"/>
        </w:rPr>
        <w:t>một</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03 (</w:t>
      </w:r>
      <w:proofErr w:type="spellStart"/>
      <w:r>
        <w:rPr>
          <w:rFonts w:ascii="Times New Roman" w:hAnsi="Times New Roman"/>
          <w:sz w:val="24"/>
          <w:szCs w:val="24"/>
        </w:rPr>
        <w:t>ba</w:t>
      </w:r>
      <w:proofErr w:type="spellEnd"/>
      <w:r>
        <w:rPr>
          <w:rFonts w:ascii="Times New Roman" w:hAnsi="Times New Roman"/>
          <w:sz w:val="24"/>
          <w:szCs w:val="24"/>
        </w:rPr>
        <w:t xml:space="preserve">) </w:t>
      </w:r>
      <w:proofErr w:type="spellStart"/>
      <w:r>
        <w:rPr>
          <w:rFonts w:ascii="Times New Roman" w:hAnsi="Times New Roman"/>
          <w:sz w:val="24"/>
          <w:szCs w:val="24"/>
        </w:rPr>
        <w:t>Công</w:t>
      </w:r>
      <w:proofErr w:type="spellEnd"/>
      <w:r>
        <w:rPr>
          <w:rFonts w:ascii="Times New Roman" w:hAnsi="Times New Roman"/>
          <w:sz w:val="24"/>
          <w:szCs w:val="24"/>
        </w:rPr>
        <w:t xml:space="preserve"> ty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KPMG, E&amp;Y </w:t>
      </w:r>
      <w:proofErr w:type="spellStart"/>
      <w:r>
        <w:rPr>
          <w:rFonts w:ascii="Times New Roman" w:hAnsi="Times New Roman"/>
          <w:sz w:val="24"/>
          <w:szCs w:val="24"/>
        </w:rPr>
        <w:t>và</w:t>
      </w:r>
      <w:proofErr w:type="spellEnd"/>
      <w:r>
        <w:rPr>
          <w:rFonts w:ascii="Times New Roman" w:hAnsi="Times New Roman"/>
          <w:sz w:val="24"/>
          <w:szCs w:val="24"/>
        </w:rPr>
        <w:t xml:space="preserve"> PWC </w:t>
      </w:r>
      <w:proofErr w:type="spellStart"/>
      <w:r>
        <w:rPr>
          <w:rFonts w:ascii="Times New Roman" w:hAnsi="Times New Roman"/>
          <w:sz w:val="24"/>
          <w:szCs w:val="24"/>
        </w:rPr>
        <w:t>thực</w:t>
      </w:r>
      <w:proofErr w:type="spellEnd"/>
      <w:r>
        <w:rPr>
          <w:rFonts w:ascii="Times New Roman" w:hAnsi="Times New Roman"/>
          <w:sz w:val="24"/>
          <w:szCs w:val="24"/>
        </w:rPr>
        <w:t xml:space="preserve"> </w:t>
      </w:r>
      <w:proofErr w:type="spellStart"/>
      <w:r>
        <w:rPr>
          <w:rFonts w:ascii="Times New Roman" w:hAnsi="Times New Roman"/>
          <w:sz w:val="24"/>
          <w:szCs w:val="24"/>
        </w:rPr>
        <w:t>hiện</w:t>
      </w:r>
      <w:proofErr w:type="spellEnd"/>
      <w:r>
        <w:rPr>
          <w:rFonts w:ascii="Times New Roman" w:hAnsi="Times New Roman"/>
          <w:sz w:val="24"/>
          <w:szCs w:val="24"/>
        </w:rPr>
        <w:t xml:space="preserve"> </w:t>
      </w:r>
      <w:proofErr w:type="spellStart"/>
      <w:r>
        <w:rPr>
          <w:rFonts w:ascii="Times New Roman" w:hAnsi="Times New Roman"/>
          <w:sz w:val="24"/>
          <w:szCs w:val="24"/>
        </w:rPr>
        <w:t>kiểm</w:t>
      </w:r>
      <w:proofErr w:type="spellEnd"/>
      <w:r>
        <w:rPr>
          <w:rFonts w:ascii="Times New Roman" w:hAnsi="Times New Roman"/>
          <w:sz w:val="24"/>
          <w:szCs w:val="24"/>
        </w:rPr>
        <w:t xml:space="preserve"> </w:t>
      </w:r>
      <w:proofErr w:type="spellStart"/>
      <w:r>
        <w:rPr>
          <w:rFonts w:ascii="Times New Roman" w:hAnsi="Times New Roman"/>
          <w:sz w:val="24"/>
          <w:szCs w:val="24"/>
        </w:rPr>
        <w:t>toán</w:t>
      </w:r>
      <w:proofErr w:type="spellEnd"/>
      <w:r>
        <w:rPr>
          <w:rFonts w:ascii="Times New Roman" w:hAnsi="Times New Roman"/>
          <w:sz w:val="24"/>
          <w:szCs w:val="24"/>
        </w:rPr>
        <w:t xml:space="preserve"> </w:t>
      </w:r>
      <w:proofErr w:type="spellStart"/>
      <w:r>
        <w:rPr>
          <w:rFonts w:ascii="Times New Roman" w:hAnsi="Times New Roman"/>
          <w:sz w:val="24"/>
          <w:szCs w:val="24"/>
        </w:rPr>
        <w:t>cho</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w:t>
      </w:r>
      <w:proofErr w:type="spellStart"/>
      <w:r>
        <w:rPr>
          <w:rFonts w:ascii="Times New Roman" w:hAnsi="Times New Roman"/>
          <w:sz w:val="24"/>
          <w:szCs w:val="24"/>
        </w:rPr>
        <w:t>tài</w:t>
      </w:r>
      <w:proofErr w:type="spellEnd"/>
      <w:r>
        <w:rPr>
          <w:rFonts w:ascii="Times New Roman" w:hAnsi="Times New Roman"/>
          <w:sz w:val="24"/>
          <w:szCs w:val="24"/>
        </w:rPr>
        <w:t xml:space="preserve"> </w:t>
      </w:r>
      <w:proofErr w:type="spellStart"/>
      <w:r>
        <w:rPr>
          <w:rFonts w:ascii="Times New Roman" w:hAnsi="Times New Roman"/>
          <w:sz w:val="24"/>
          <w:szCs w:val="24"/>
        </w:rPr>
        <w:t>chính</w:t>
      </w:r>
      <w:proofErr w:type="spellEnd"/>
      <w:r>
        <w:rPr>
          <w:rFonts w:ascii="Times New Roman" w:hAnsi="Times New Roman"/>
          <w:sz w:val="24"/>
          <w:szCs w:val="24"/>
        </w:rPr>
        <w:t xml:space="preserve"> 2020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DFVN-CAF.</w:t>
      </w:r>
    </w:p>
    <w:p w:rsidR="00150AF6" w:rsidRDefault="00150AF6" w:rsidP="00150AF6">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Pr>
          <w:rFonts w:ascii="Times New Roman" w:hAnsi="Times New Roman"/>
          <w:sz w:val="24"/>
          <w:szCs w:val="24"/>
        </w:rPr>
        <w:t>Thông</w:t>
      </w:r>
      <w:proofErr w:type="spellEnd"/>
      <w:r>
        <w:rPr>
          <w:rFonts w:ascii="Times New Roman" w:hAnsi="Times New Roman"/>
          <w:sz w:val="24"/>
          <w:szCs w:val="24"/>
        </w:rPr>
        <w:t xml:space="preserve"> qua </w:t>
      </w:r>
      <w:proofErr w:type="spellStart"/>
      <w:r>
        <w:rPr>
          <w:rFonts w:ascii="Times New Roman" w:hAnsi="Times New Roman"/>
          <w:sz w:val="24"/>
          <w:szCs w:val="24"/>
        </w:rPr>
        <w:t>kế</w:t>
      </w:r>
      <w:proofErr w:type="spellEnd"/>
      <w:r>
        <w:rPr>
          <w:rFonts w:ascii="Times New Roman" w:hAnsi="Times New Roman"/>
          <w:sz w:val="24"/>
          <w:szCs w:val="24"/>
        </w:rPr>
        <w:t xml:space="preserve"> </w:t>
      </w:r>
      <w:proofErr w:type="spellStart"/>
      <w:r>
        <w:rPr>
          <w:rFonts w:ascii="Times New Roman" w:hAnsi="Times New Roman"/>
          <w:sz w:val="24"/>
          <w:szCs w:val="24"/>
        </w:rPr>
        <w:t>hoạch</w:t>
      </w:r>
      <w:proofErr w:type="spellEnd"/>
      <w:r>
        <w:rPr>
          <w:rFonts w:ascii="Times New Roman" w:hAnsi="Times New Roman"/>
          <w:sz w:val="24"/>
          <w:szCs w:val="24"/>
        </w:rPr>
        <w:t xml:space="preserve">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2019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DFVN-CAF: </w:t>
      </w:r>
      <w:proofErr w:type="spellStart"/>
      <w:r>
        <w:rPr>
          <w:rFonts w:ascii="Times New Roman" w:hAnsi="Times New Roman"/>
          <w:sz w:val="24"/>
          <w:szCs w:val="24"/>
        </w:rPr>
        <w:t>Thông</w:t>
      </w:r>
      <w:proofErr w:type="spellEnd"/>
      <w:r>
        <w:rPr>
          <w:rFonts w:ascii="Times New Roman" w:hAnsi="Times New Roman"/>
          <w:sz w:val="24"/>
          <w:szCs w:val="24"/>
        </w:rPr>
        <w:t xml:space="preserve"> qua </w:t>
      </w:r>
      <w:proofErr w:type="spellStart"/>
      <w:r>
        <w:rPr>
          <w:rFonts w:ascii="Times New Roman" w:hAnsi="Times New Roman"/>
          <w:sz w:val="24"/>
          <w:szCs w:val="24"/>
        </w:rPr>
        <w:t>phương</w:t>
      </w:r>
      <w:proofErr w:type="spellEnd"/>
      <w:r>
        <w:rPr>
          <w:rFonts w:ascii="Times New Roman" w:hAnsi="Times New Roman"/>
          <w:sz w:val="24"/>
          <w:szCs w:val="24"/>
        </w:rPr>
        <w:t xml:space="preserve"> </w:t>
      </w:r>
      <w:proofErr w:type="spellStart"/>
      <w:r>
        <w:rPr>
          <w:rFonts w:ascii="Times New Roman" w:hAnsi="Times New Roman"/>
          <w:sz w:val="24"/>
          <w:szCs w:val="24"/>
        </w:rPr>
        <w:t>án</w:t>
      </w:r>
      <w:proofErr w:type="spellEnd"/>
      <w:r>
        <w:rPr>
          <w:rFonts w:ascii="Times New Roman" w:hAnsi="Times New Roman"/>
          <w:sz w:val="24"/>
          <w:szCs w:val="24"/>
        </w:rPr>
        <w:t xml:space="preserve"> KHÔNG </w:t>
      </w:r>
      <w:proofErr w:type="spellStart"/>
      <w:r>
        <w:rPr>
          <w:rFonts w:ascii="Times New Roman" w:hAnsi="Times New Roman"/>
          <w:sz w:val="24"/>
          <w:szCs w:val="24"/>
        </w:rPr>
        <w:t>phân</w:t>
      </w:r>
      <w:proofErr w:type="spellEnd"/>
      <w:r>
        <w:rPr>
          <w:rFonts w:ascii="Times New Roman" w:hAnsi="Times New Roman"/>
          <w:sz w:val="24"/>
          <w:szCs w:val="24"/>
        </w:rPr>
        <w:t xml:space="preserve"> </w:t>
      </w:r>
      <w:proofErr w:type="spellStart"/>
      <w:r>
        <w:rPr>
          <w:rFonts w:ascii="Times New Roman" w:hAnsi="Times New Roman"/>
          <w:sz w:val="24"/>
          <w:szCs w:val="24"/>
        </w:rPr>
        <w:t>phối</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2019 </w:t>
      </w:r>
      <w:proofErr w:type="spellStart"/>
      <w:r>
        <w:rPr>
          <w:rFonts w:ascii="Times New Roman" w:hAnsi="Times New Roman"/>
          <w:sz w:val="24"/>
          <w:szCs w:val="24"/>
        </w:rPr>
        <w:t>của</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DFVN-CAF.</w:t>
      </w:r>
    </w:p>
    <w:p w:rsidR="004F236F" w:rsidRPr="001C5836" w:rsidRDefault="00100534" w:rsidP="00017DB3">
      <w:pPr>
        <w:pStyle w:val="ListParagraph"/>
        <w:numPr>
          <w:ilvl w:val="0"/>
          <w:numId w:val="2"/>
        </w:numPr>
        <w:tabs>
          <w:tab w:val="left" w:pos="270"/>
          <w:tab w:val="left" w:pos="1134"/>
        </w:tabs>
        <w:spacing w:before="120" w:after="120" w:line="300" w:lineRule="auto"/>
        <w:jc w:val="both"/>
        <w:rPr>
          <w:rFonts w:ascii="Times New Roman" w:hAnsi="Times New Roman"/>
          <w:sz w:val="24"/>
          <w:szCs w:val="24"/>
        </w:rPr>
      </w:pPr>
      <w:r w:rsidRPr="001C5836">
        <w:rPr>
          <w:rFonts w:ascii="Times New Roman" w:hAnsi="Times New Roman"/>
          <w:sz w:val="24"/>
          <w:szCs w:val="24"/>
        </w:rPr>
        <w:t xml:space="preserve">Ý </w:t>
      </w:r>
      <w:proofErr w:type="spellStart"/>
      <w:r w:rsidRPr="001C5836">
        <w:rPr>
          <w:rFonts w:ascii="Times New Roman" w:hAnsi="Times New Roman"/>
          <w:sz w:val="24"/>
          <w:szCs w:val="24"/>
        </w:rPr>
        <w:t>kiến</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nhận</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xét</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của</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Ngân</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hàng</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giám</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sát</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về</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các</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nội</w:t>
      </w:r>
      <w:proofErr w:type="spellEnd"/>
      <w:r w:rsidRPr="001C5836">
        <w:rPr>
          <w:rFonts w:ascii="Times New Roman" w:hAnsi="Times New Roman"/>
          <w:sz w:val="24"/>
          <w:szCs w:val="24"/>
        </w:rPr>
        <w:t xml:space="preserve"> dung </w:t>
      </w:r>
      <w:proofErr w:type="spellStart"/>
      <w:r w:rsidRPr="001C5836">
        <w:rPr>
          <w:rFonts w:ascii="Times New Roman" w:hAnsi="Times New Roman"/>
          <w:sz w:val="24"/>
          <w:szCs w:val="24"/>
        </w:rPr>
        <w:t>quy</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định</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tại</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Điều</w:t>
      </w:r>
      <w:proofErr w:type="spellEnd"/>
      <w:r w:rsidRPr="001C5836">
        <w:rPr>
          <w:rFonts w:ascii="Times New Roman" w:hAnsi="Times New Roman"/>
          <w:sz w:val="24"/>
          <w:szCs w:val="24"/>
        </w:rPr>
        <w:t xml:space="preserve"> 45 </w:t>
      </w:r>
      <w:proofErr w:type="spellStart"/>
      <w:r w:rsidRPr="001C5836">
        <w:rPr>
          <w:rFonts w:ascii="Times New Roman" w:hAnsi="Times New Roman"/>
          <w:sz w:val="24"/>
          <w:szCs w:val="24"/>
        </w:rPr>
        <w:t>Thông</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tư</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hướng</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dẫn</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thành</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lập</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và</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quản</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lý</w:t>
      </w:r>
      <w:proofErr w:type="spellEnd"/>
      <w:r w:rsidRPr="001C5836">
        <w:rPr>
          <w:rFonts w:ascii="Times New Roman" w:hAnsi="Times New Roman"/>
          <w:sz w:val="24"/>
          <w:szCs w:val="24"/>
        </w:rPr>
        <w:t xml:space="preserve"> </w:t>
      </w:r>
      <w:proofErr w:type="spellStart"/>
      <w:r w:rsidR="004352B7" w:rsidRPr="001C5836">
        <w:rPr>
          <w:rFonts w:ascii="Times New Roman" w:hAnsi="Times New Roman"/>
          <w:sz w:val="24"/>
          <w:szCs w:val="24"/>
        </w:rPr>
        <w:t>Q</w:t>
      </w:r>
      <w:r w:rsidRPr="001C5836">
        <w:rPr>
          <w:rFonts w:ascii="Times New Roman" w:hAnsi="Times New Roman"/>
          <w:sz w:val="24"/>
          <w:szCs w:val="24"/>
        </w:rPr>
        <w:t>uỹ</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mở</w:t>
      </w:r>
      <w:proofErr w:type="spellEnd"/>
      <w:r w:rsidR="00780773" w:rsidRPr="001C5836">
        <w:rPr>
          <w:rFonts w:ascii="Times New Roman" w:hAnsi="Times New Roman"/>
          <w:sz w:val="24"/>
          <w:szCs w:val="24"/>
        </w:rPr>
        <w:t xml:space="preserve">: </w:t>
      </w:r>
      <w:proofErr w:type="spellStart"/>
      <w:r w:rsidR="001C5836" w:rsidRPr="001C5836">
        <w:rPr>
          <w:rFonts w:ascii="Times New Roman" w:hAnsi="Times New Roman"/>
          <w:sz w:val="24"/>
          <w:szCs w:val="24"/>
        </w:rPr>
        <w:t>Công</w:t>
      </w:r>
      <w:proofErr w:type="spellEnd"/>
      <w:r w:rsidR="001C5836" w:rsidRPr="001C5836">
        <w:rPr>
          <w:rFonts w:ascii="Times New Roman" w:hAnsi="Times New Roman"/>
          <w:sz w:val="24"/>
          <w:szCs w:val="24"/>
        </w:rPr>
        <w:t xml:space="preserve"> ty TNHH </w:t>
      </w:r>
      <w:proofErr w:type="spellStart"/>
      <w:r w:rsidR="001C5836" w:rsidRPr="001C5836">
        <w:rPr>
          <w:rFonts w:ascii="Times New Roman" w:hAnsi="Times New Roman"/>
          <w:sz w:val="24"/>
          <w:szCs w:val="24"/>
        </w:rPr>
        <w:t>Một</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thành</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viên</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Quản</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lý</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Quỹ</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Dai-ichi</w:t>
      </w:r>
      <w:proofErr w:type="spellEnd"/>
      <w:r w:rsidR="001C5836" w:rsidRPr="001C5836">
        <w:rPr>
          <w:rFonts w:ascii="Times New Roman" w:hAnsi="Times New Roman"/>
          <w:sz w:val="24"/>
          <w:szCs w:val="24"/>
        </w:rPr>
        <w:t xml:space="preserve"> Life Việt Nam (“CTQLQ”) </w:t>
      </w:r>
      <w:proofErr w:type="spellStart"/>
      <w:r w:rsidR="001C5836" w:rsidRPr="001C5836">
        <w:rPr>
          <w:rFonts w:ascii="Times New Roman" w:hAnsi="Times New Roman"/>
          <w:sz w:val="24"/>
          <w:szCs w:val="24"/>
        </w:rPr>
        <w:t>đã</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thực</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hiện</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nghiêm</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chỉnh</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việc</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lập</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các</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báo</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cáo</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tuần</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tháng</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quý</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bán</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niên</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theo</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quy</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định</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cho</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Ủy</w:t>
      </w:r>
      <w:proofErr w:type="spellEnd"/>
      <w:r w:rsidR="001C5836" w:rsidRPr="001C5836">
        <w:rPr>
          <w:rFonts w:ascii="Times New Roman" w:hAnsi="Times New Roman"/>
          <w:sz w:val="24"/>
          <w:szCs w:val="24"/>
        </w:rPr>
        <w:t xml:space="preserve"> Ban </w:t>
      </w:r>
      <w:proofErr w:type="spellStart"/>
      <w:r w:rsidR="001C5836" w:rsidRPr="001C5836">
        <w:rPr>
          <w:rFonts w:ascii="Times New Roman" w:hAnsi="Times New Roman"/>
          <w:sz w:val="24"/>
          <w:szCs w:val="24"/>
        </w:rPr>
        <w:t>Chứng</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Khoán</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Nhà</w:t>
      </w:r>
      <w:proofErr w:type="spellEnd"/>
      <w:r w:rsidR="001C5836" w:rsidRPr="001C5836">
        <w:rPr>
          <w:rFonts w:ascii="Times New Roman" w:hAnsi="Times New Roman"/>
          <w:sz w:val="24"/>
          <w:szCs w:val="24"/>
        </w:rPr>
        <w:t xml:space="preserve"> </w:t>
      </w:r>
      <w:proofErr w:type="spellStart"/>
      <w:r w:rsidR="001C5836" w:rsidRPr="001C5836">
        <w:rPr>
          <w:rFonts w:ascii="Times New Roman" w:hAnsi="Times New Roman"/>
          <w:sz w:val="24"/>
          <w:szCs w:val="24"/>
        </w:rPr>
        <w:t>Nước</w:t>
      </w:r>
      <w:proofErr w:type="spellEnd"/>
      <w:r w:rsidR="001C5836" w:rsidRPr="001C5836">
        <w:rPr>
          <w:rFonts w:ascii="Times New Roman" w:hAnsi="Times New Roman"/>
          <w:sz w:val="24"/>
          <w:szCs w:val="24"/>
        </w:rPr>
        <w:t>.</w:t>
      </w:r>
    </w:p>
    <w:p w:rsidR="004F236F" w:rsidRPr="004F236F" w:rsidRDefault="004F236F" w:rsidP="004F236F">
      <w:pPr>
        <w:tabs>
          <w:tab w:val="left" w:pos="270"/>
          <w:tab w:val="left" w:pos="1134"/>
        </w:tabs>
        <w:spacing w:before="120" w:after="120" w:line="300" w:lineRule="auto"/>
        <w:jc w:val="both"/>
        <w:rPr>
          <w:rFonts w:ascii="Times New Roman" w:hAnsi="Times New Roman"/>
          <w:sz w:val="24"/>
          <w:szCs w:val="24"/>
          <w:lang w:val="pt-BR"/>
        </w:rPr>
      </w:pPr>
    </w:p>
    <w:p w:rsidR="00100534" w:rsidRPr="002A7FEF" w:rsidRDefault="00100534" w:rsidP="004352B7">
      <w:pPr>
        <w:pStyle w:val="ListParagraph"/>
        <w:numPr>
          <w:ilvl w:val="0"/>
          <w:numId w:val="1"/>
        </w:numPr>
        <w:tabs>
          <w:tab w:val="left" w:pos="270"/>
          <w:tab w:val="left" w:pos="1134"/>
        </w:tabs>
        <w:spacing w:before="120" w:after="120" w:line="300" w:lineRule="auto"/>
        <w:ind w:left="0" w:firstLine="0"/>
        <w:contextualSpacing w:val="0"/>
        <w:jc w:val="both"/>
        <w:rPr>
          <w:rFonts w:ascii="Times New Roman" w:hAnsi="Times New Roman"/>
          <w:b/>
          <w:sz w:val="24"/>
          <w:szCs w:val="24"/>
        </w:rPr>
      </w:pPr>
      <w:proofErr w:type="spellStart"/>
      <w:r w:rsidRPr="002A7FEF">
        <w:rPr>
          <w:rFonts w:ascii="Times New Roman" w:hAnsi="Times New Roman"/>
          <w:b/>
          <w:sz w:val="24"/>
          <w:szCs w:val="24"/>
        </w:rPr>
        <w:t>Báo</w:t>
      </w:r>
      <w:proofErr w:type="spellEnd"/>
      <w:r w:rsidRPr="002A7FEF">
        <w:rPr>
          <w:rFonts w:ascii="Times New Roman" w:hAnsi="Times New Roman"/>
          <w:b/>
          <w:sz w:val="24"/>
          <w:szCs w:val="24"/>
        </w:rPr>
        <w:t xml:space="preserve"> </w:t>
      </w:r>
      <w:proofErr w:type="spellStart"/>
      <w:r w:rsidRPr="002A7FEF">
        <w:rPr>
          <w:rFonts w:ascii="Times New Roman" w:hAnsi="Times New Roman"/>
          <w:b/>
          <w:sz w:val="24"/>
          <w:szCs w:val="24"/>
        </w:rPr>
        <w:t>cáo</w:t>
      </w:r>
      <w:proofErr w:type="spellEnd"/>
      <w:r w:rsidRPr="002A7FEF">
        <w:rPr>
          <w:rFonts w:ascii="Times New Roman" w:hAnsi="Times New Roman"/>
          <w:b/>
          <w:sz w:val="24"/>
          <w:szCs w:val="24"/>
        </w:rPr>
        <w:t xml:space="preserve"> </w:t>
      </w:r>
      <w:proofErr w:type="spellStart"/>
      <w:r w:rsidRPr="002A7FEF">
        <w:rPr>
          <w:rFonts w:ascii="Times New Roman" w:hAnsi="Times New Roman"/>
          <w:b/>
          <w:sz w:val="24"/>
          <w:szCs w:val="24"/>
        </w:rPr>
        <w:t>về</w:t>
      </w:r>
      <w:proofErr w:type="spellEnd"/>
      <w:r w:rsidRPr="002A7FEF">
        <w:rPr>
          <w:rFonts w:ascii="Times New Roman" w:hAnsi="Times New Roman"/>
          <w:b/>
          <w:sz w:val="24"/>
          <w:szCs w:val="24"/>
        </w:rPr>
        <w:t xml:space="preserve"> </w:t>
      </w:r>
      <w:proofErr w:type="spellStart"/>
      <w:r w:rsidRPr="002A7FEF">
        <w:rPr>
          <w:rFonts w:ascii="Times New Roman" w:hAnsi="Times New Roman"/>
          <w:b/>
          <w:sz w:val="24"/>
          <w:szCs w:val="24"/>
        </w:rPr>
        <w:t>kết</w:t>
      </w:r>
      <w:proofErr w:type="spellEnd"/>
      <w:r w:rsidRPr="002A7FEF">
        <w:rPr>
          <w:rFonts w:ascii="Times New Roman" w:hAnsi="Times New Roman"/>
          <w:b/>
          <w:sz w:val="24"/>
          <w:szCs w:val="24"/>
        </w:rPr>
        <w:t xml:space="preserve"> </w:t>
      </w:r>
      <w:proofErr w:type="spellStart"/>
      <w:r w:rsidRPr="002A7FEF">
        <w:rPr>
          <w:rFonts w:ascii="Times New Roman" w:hAnsi="Times New Roman"/>
          <w:b/>
          <w:sz w:val="24"/>
          <w:szCs w:val="24"/>
        </w:rPr>
        <w:t>quả</w:t>
      </w:r>
      <w:proofErr w:type="spellEnd"/>
      <w:r w:rsidRPr="002A7FEF">
        <w:rPr>
          <w:rFonts w:ascii="Times New Roman" w:hAnsi="Times New Roman"/>
          <w:b/>
          <w:sz w:val="24"/>
          <w:szCs w:val="24"/>
        </w:rPr>
        <w:t xml:space="preserve"> </w:t>
      </w:r>
      <w:proofErr w:type="spellStart"/>
      <w:r w:rsidRPr="002A7FEF">
        <w:rPr>
          <w:rFonts w:ascii="Times New Roman" w:hAnsi="Times New Roman"/>
          <w:b/>
          <w:sz w:val="24"/>
          <w:szCs w:val="24"/>
        </w:rPr>
        <w:t>hoạt</w:t>
      </w:r>
      <w:proofErr w:type="spellEnd"/>
      <w:r w:rsidRPr="002A7FEF">
        <w:rPr>
          <w:rFonts w:ascii="Times New Roman" w:hAnsi="Times New Roman"/>
          <w:b/>
          <w:sz w:val="24"/>
          <w:szCs w:val="24"/>
        </w:rPr>
        <w:t xml:space="preserve"> </w:t>
      </w:r>
      <w:proofErr w:type="spellStart"/>
      <w:r w:rsidRPr="002A7FEF">
        <w:rPr>
          <w:rFonts w:ascii="Times New Roman" w:hAnsi="Times New Roman"/>
          <w:b/>
          <w:sz w:val="24"/>
          <w:szCs w:val="24"/>
        </w:rPr>
        <w:t>động</w:t>
      </w:r>
      <w:proofErr w:type="spellEnd"/>
      <w:r w:rsidRPr="002A7FEF">
        <w:rPr>
          <w:rFonts w:ascii="Times New Roman" w:hAnsi="Times New Roman"/>
          <w:b/>
          <w:sz w:val="24"/>
          <w:szCs w:val="24"/>
        </w:rPr>
        <w:t xml:space="preserve"> </w:t>
      </w:r>
      <w:proofErr w:type="spellStart"/>
      <w:r w:rsidRPr="002A7FEF">
        <w:rPr>
          <w:rFonts w:ascii="Times New Roman" w:hAnsi="Times New Roman"/>
          <w:b/>
          <w:sz w:val="24"/>
          <w:szCs w:val="24"/>
        </w:rPr>
        <w:t>của</w:t>
      </w:r>
      <w:proofErr w:type="spellEnd"/>
      <w:r w:rsidRPr="002A7FEF">
        <w:rPr>
          <w:rFonts w:ascii="Times New Roman" w:hAnsi="Times New Roman"/>
          <w:b/>
          <w:sz w:val="24"/>
          <w:szCs w:val="24"/>
        </w:rPr>
        <w:t xml:space="preserve"> </w:t>
      </w:r>
      <w:proofErr w:type="spellStart"/>
      <w:r w:rsidR="004352B7">
        <w:rPr>
          <w:rFonts w:ascii="Times New Roman" w:hAnsi="Times New Roman"/>
          <w:b/>
          <w:sz w:val="24"/>
          <w:szCs w:val="24"/>
        </w:rPr>
        <w:t>Q</w:t>
      </w:r>
      <w:r w:rsidRPr="002A7FEF">
        <w:rPr>
          <w:rFonts w:ascii="Times New Roman" w:hAnsi="Times New Roman"/>
          <w:b/>
          <w:sz w:val="24"/>
          <w:szCs w:val="24"/>
        </w:rPr>
        <w:t>uỹ</w:t>
      </w:r>
      <w:proofErr w:type="spellEnd"/>
    </w:p>
    <w:p w:rsidR="001C5836" w:rsidRDefault="00100534" w:rsidP="00E6020C">
      <w:pPr>
        <w:pStyle w:val="ListParagraph"/>
        <w:numPr>
          <w:ilvl w:val="0"/>
          <w:numId w:val="3"/>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1C5836">
        <w:rPr>
          <w:rFonts w:ascii="Times New Roman" w:hAnsi="Times New Roman"/>
          <w:sz w:val="24"/>
          <w:szCs w:val="24"/>
        </w:rPr>
        <w:t>Thông</w:t>
      </w:r>
      <w:proofErr w:type="spellEnd"/>
      <w:r w:rsidRPr="001C5836">
        <w:rPr>
          <w:rFonts w:ascii="Times New Roman" w:hAnsi="Times New Roman"/>
          <w:sz w:val="24"/>
          <w:szCs w:val="24"/>
        </w:rPr>
        <w:t xml:space="preserve"> tin </w:t>
      </w:r>
      <w:proofErr w:type="spellStart"/>
      <w:r w:rsidRPr="001C5836">
        <w:rPr>
          <w:rFonts w:ascii="Times New Roman" w:hAnsi="Times New Roman"/>
          <w:sz w:val="24"/>
          <w:szCs w:val="24"/>
        </w:rPr>
        <w:t>về</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danh</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mục</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đầu</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tư</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và</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giá</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trị</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tài</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sản</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ròng</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của</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quỹ</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tại</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thời</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điểm</w:t>
      </w:r>
      <w:proofErr w:type="spellEnd"/>
      <w:r w:rsidRPr="001C5836">
        <w:rPr>
          <w:rFonts w:ascii="Times New Roman" w:hAnsi="Times New Roman"/>
          <w:sz w:val="24"/>
          <w:szCs w:val="24"/>
        </w:rPr>
        <w:t xml:space="preserve"> 3</w:t>
      </w:r>
      <w:r w:rsidR="007F7157" w:rsidRPr="001C5836">
        <w:rPr>
          <w:rFonts w:ascii="Times New Roman" w:hAnsi="Times New Roman"/>
          <w:sz w:val="24"/>
          <w:szCs w:val="24"/>
        </w:rPr>
        <w:t>0</w:t>
      </w:r>
      <w:r w:rsidRPr="001C5836">
        <w:rPr>
          <w:rFonts w:ascii="Times New Roman" w:hAnsi="Times New Roman"/>
          <w:sz w:val="24"/>
          <w:szCs w:val="24"/>
        </w:rPr>
        <w:t>/</w:t>
      </w:r>
      <w:r w:rsidR="007F7157" w:rsidRPr="001C5836">
        <w:rPr>
          <w:rFonts w:ascii="Times New Roman" w:hAnsi="Times New Roman"/>
          <w:sz w:val="24"/>
          <w:szCs w:val="24"/>
        </w:rPr>
        <w:t>06</w:t>
      </w:r>
      <w:r w:rsidRPr="001C5836">
        <w:rPr>
          <w:rFonts w:ascii="Times New Roman" w:hAnsi="Times New Roman"/>
          <w:sz w:val="24"/>
          <w:szCs w:val="24"/>
        </w:rPr>
        <w:t xml:space="preserve"> </w:t>
      </w:r>
      <w:proofErr w:type="spellStart"/>
      <w:r w:rsidRPr="001C5836">
        <w:rPr>
          <w:rFonts w:ascii="Times New Roman" w:hAnsi="Times New Roman"/>
          <w:sz w:val="24"/>
          <w:szCs w:val="24"/>
        </w:rPr>
        <w:t>của</w:t>
      </w:r>
      <w:proofErr w:type="spellEnd"/>
      <w:r w:rsidRPr="001C5836">
        <w:rPr>
          <w:rFonts w:ascii="Times New Roman" w:hAnsi="Times New Roman"/>
          <w:sz w:val="24"/>
          <w:szCs w:val="24"/>
        </w:rPr>
        <w:t xml:space="preserve"> 3 </w:t>
      </w:r>
      <w:proofErr w:type="spellStart"/>
      <w:r w:rsidRPr="001C5836">
        <w:rPr>
          <w:rFonts w:ascii="Times New Roman" w:hAnsi="Times New Roman"/>
          <w:sz w:val="24"/>
          <w:szCs w:val="24"/>
        </w:rPr>
        <w:t>năm</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gần</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nhất</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nếu</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có</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cụ</w:t>
      </w:r>
      <w:proofErr w:type="spellEnd"/>
      <w:r w:rsidRPr="001C5836">
        <w:rPr>
          <w:rFonts w:ascii="Times New Roman" w:hAnsi="Times New Roman"/>
          <w:sz w:val="24"/>
          <w:szCs w:val="24"/>
        </w:rPr>
        <w:t xml:space="preserve"> </w:t>
      </w:r>
      <w:proofErr w:type="spellStart"/>
      <w:r w:rsidRPr="001C5836">
        <w:rPr>
          <w:rFonts w:ascii="Times New Roman" w:hAnsi="Times New Roman"/>
          <w:sz w:val="24"/>
          <w:szCs w:val="24"/>
        </w:rPr>
        <w:t>thể</w:t>
      </w:r>
      <w:proofErr w:type="spellEnd"/>
      <w:r w:rsidRPr="001C5836">
        <w:rPr>
          <w:rFonts w:ascii="Times New Roman" w:hAnsi="Times New Roman"/>
          <w:sz w:val="24"/>
          <w:szCs w:val="24"/>
        </w:rPr>
        <w:t>:</w:t>
      </w:r>
      <w:r w:rsidR="000A2248" w:rsidRPr="001C5836">
        <w:rPr>
          <w:rFonts w:ascii="Times New Roman" w:hAnsi="Times New Roman"/>
          <w:sz w:val="24"/>
          <w:szCs w:val="24"/>
        </w:rPr>
        <w:t xml:space="preserve"> </w:t>
      </w:r>
    </w:p>
    <w:p w:rsidR="001C2958" w:rsidRPr="00695FAD" w:rsidRDefault="001C2958" w:rsidP="007C365D">
      <w:pPr>
        <w:pStyle w:val="ListParagraph"/>
        <w:numPr>
          <w:ilvl w:val="0"/>
          <w:numId w:val="22"/>
        </w:numPr>
        <w:tabs>
          <w:tab w:val="left" w:pos="270"/>
          <w:tab w:val="left" w:pos="1134"/>
        </w:tabs>
        <w:spacing w:before="120" w:after="120" w:line="300" w:lineRule="auto"/>
        <w:contextualSpacing w:val="0"/>
        <w:jc w:val="both"/>
        <w:rPr>
          <w:rFonts w:ascii="Times New Roman" w:hAnsi="Times New Roman"/>
          <w:sz w:val="24"/>
          <w:szCs w:val="24"/>
        </w:rPr>
      </w:pPr>
      <w:r w:rsidRPr="00695FAD">
        <w:rPr>
          <w:rFonts w:ascii="Times New Roman" w:hAnsi="Times New Roman"/>
          <w:sz w:val="24"/>
          <w:szCs w:val="24"/>
        </w:rPr>
        <w:t>Danh m</w:t>
      </w:r>
      <w:r w:rsidRPr="00695FAD">
        <w:rPr>
          <w:rFonts w:ascii="Times New Roman" w:hAnsi="Times New Roman"/>
          <w:sz w:val="24"/>
          <w:szCs w:val="24"/>
          <w:lang w:val="vi-VN"/>
        </w:rPr>
        <w:t>ục của Quỹ DFVN-CAF</w:t>
      </w:r>
      <w:r w:rsidRPr="00695FAD">
        <w:rPr>
          <w:rFonts w:ascii="Times New Roman" w:hAnsi="Times New Roman"/>
          <w:sz w:val="24"/>
          <w:szCs w:val="24"/>
        </w:rPr>
        <w:t>:</w:t>
      </w:r>
    </w:p>
    <w:tbl>
      <w:tblPr>
        <w:tblW w:w="96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226"/>
        <w:gridCol w:w="1891"/>
        <w:gridCol w:w="1800"/>
        <w:gridCol w:w="1710"/>
      </w:tblGrid>
      <w:tr w:rsidR="001C5836" w:rsidRPr="00A90AB7" w:rsidTr="001C2958">
        <w:tc>
          <w:tcPr>
            <w:tcW w:w="2195" w:type="pct"/>
            <w:shd w:val="clear" w:color="auto" w:fill="auto"/>
            <w:vAlign w:val="center"/>
          </w:tcPr>
          <w:p w:rsidR="001C5836" w:rsidRPr="00A90AB7" w:rsidRDefault="001C5836" w:rsidP="003245C2">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Cơ cấu tài sản quỹ</w:t>
            </w:r>
          </w:p>
        </w:tc>
        <w:tc>
          <w:tcPr>
            <w:tcW w:w="982" w:type="pct"/>
            <w:shd w:val="clear" w:color="auto" w:fill="auto"/>
            <w:vAlign w:val="center"/>
          </w:tcPr>
          <w:p w:rsidR="001C5836" w:rsidRPr="00A90AB7" w:rsidRDefault="001C5836" w:rsidP="003245C2">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3</w:t>
            </w:r>
            <w:r>
              <w:rPr>
                <w:rFonts w:ascii="Times New Roman" w:eastAsia="Times New Roman" w:hAnsi="Times New Roman"/>
                <w:b/>
                <w:sz w:val="24"/>
                <w:szCs w:val="24"/>
                <w:lang w:val="nl-NL"/>
              </w:rPr>
              <w:t>0</w:t>
            </w:r>
            <w:r w:rsidRPr="00A90AB7">
              <w:rPr>
                <w:rFonts w:ascii="Times New Roman" w:eastAsia="Times New Roman" w:hAnsi="Times New Roman"/>
                <w:b/>
                <w:sz w:val="24"/>
                <w:szCs w:val="24"/>
                <w:lang w:val="nl-NL"/>
              </w:rPr>
              <w:t>/0</w:t>
            </w:r>
            <w:r>
              <w:rPr>
                <w:rFonts w:ascii="Times New Roman" w:eastAsia="Times New Roman" w:hAnsi="Times New Roman"/>
                <w:b/>
                <w:sz w:val="24"/>
                <w:szCs w:val="24"/>
                <w:lang w:val="nl-NL"/>
              </w:rPr>
              <w:t>6</w:t>
            </w:r>
            <w:r w:rsidRPr="00A90AB7">
              <w:rPr>
                <w:rFonts w:ascii="Times New Roman" w:eastAsia="Times New Roman" w:hAnsi="Times New Roman"/>
                <w:b/>
                <w:sz w:val="24"/>
                <w:szCs w:val="24"/>
                <w:lang w:val="nl-NL"/>
              </w:rPr>
              <w:t>/2020</w:t>
            </w:r>
          </w:p>
          <w:p w:rsidR="001C5836" w:rsidRPr="00A90AB7" w:rsidRDefault="001C5836" w:rsidP="003245C2">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lastRenderedPageBreak/>
              <w:t>(%)</w:t>
            </w:r>
          </w:p>
        </w:tc>
        <w:tc>
          <w:tcPr>
            <w:tcW w:w="935" w:type="pct"/>
            <w:shd w:val="clear" w:color="auto" w:fill="auto"/>
            <w:vAlign w:val="center"/>
          </w:tcPr>
          <w:p w:rsidR="001C5836" w:rsidRPr="00A90AB7" w:rsidRDefault="001C5836" w:rsidP="003245C2">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lastRenderedPageBreak/>
              <w:t>3</w:t>
            </w:r>
            <w:r>
              <w:rPr>
                <w:rFonts w:ascii="Times New Roman" w:eastAsia="Times New Roman" w:hAnsi="Times New Roman"/>
                <w:b/>
                <w:sz w:val="24"/>
                <w:szCs w:val="24"/>
                <w:lang w:val="nl-NL"/>
              </w:rPr>
              <w:t>0</w:t>
            </w:r>
            <w:r w:rsidRPr="00A90AB7">
              <w:rPr>
                <w:rFonts w:ascii="Times New Roman" w:eastAsia="Times New Roman" w:hAnsi="Times New Roman"/>
                <w:b/>
                <w:sz w:val="24"/>
                <w:szCs w:val="24"/>
                <w:lang w:val="nl-NL"/>
              </w:rPr>
              <w:t>/0</w:t>
            </w:r>
            <w:r>
              <w:rPr>
                <w:rFonts w:ascii="Times New Roman" w:eastAsia="Times New Roman" w:hAnsi="Times New Roman"/>
                <w:b/>
                <w:sz w:val="24"/>
                <w:szCs w:val="24"/>
                <w:lang w:val="nl-NL"/>
              </w:rPr>
              <w:t>6</w:t>
            </w:r>
            <w:r w:rsidRPr="00A90AB7">
              <w:rPr>
                <w:rFonts w:ascii="Times New Roman" w:eastAsia="Times New Roman" w:hAnsi="Times New Roman"/>
                <w:b/>
                <w:sz w:val="24"/>
                <w:szCs w:val="24"/>
                <w:lang w:val="nl-NL"/>
              </w:rPr>
              <w:t>/2019</w:t>
            </w:r>
          </w:p>
          <w:p w:rsidR="001C5836" w:rsidRPr="00A90AB7" w:rsidRDefault="001C5836" w:rsidP="003245C2">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lastRenderedPageBreak/>
              <w:t>(%)</w:t>
            </w:r>
          </w:p>
        </w:tc>
        <w:tc>
          <w:tcPr>
            <w:tcW w:w="888" w:type="pct"/>
            <w:shd w:val="clear" w:color="auto" w:fill="auto"/>
            <w:vAlign w:val="center"/>
          </w:tcPr>
          <w:p w:rsidR="001C5836" w:rsidRPr="00A90AB7" w:rsidRDefault="001C5836" w:rsidP="003245C2">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lastRenderedPageBreak/>
              <w:t>3</w:t>
            </w:r>
            <w:r>
              <w:rPr>
                <w:rFonts w:ascii="Times New Roman" w:eastAsia="Times New Roman" w:hAnsi="Times New Roman"/>
                <w:b/>
                <w:sz w:val="24"/>
                <w:szCs w:val="24"/>
                <w:lang w:val="nl-NL"/>
              </w:rPr>
              <w:t>0</w:t>
            </w:r>
            <w:r w:rsidRPr="00A90AB7">
              <w:rPr>
                <w:rFonts w:ascii="Times New Roman" w:eastAsia="Times New Roman" w:hAnsi="Times New Roman"/>
                <w:b/>
                <w:sz w:val="24"/>
                <w:szCs w:val="24"/>
                <w:lang w:val="nl-NL"/>
              </w:rPr>
              <w:t>/</w:t>
            </w:r>
            <w:r>
              <w:rPr>
                <w:rFonts w:ascii="Times New Roman" w:eastAsia="Times New Roman" w:hAnsi="Times New Roman"/>
                <w:b/>
                <w:sz w:val="24"/>
                <w:szCs w:val="24"/>
                <w:lang w:val="nl-NL"/>
              </w:rPr>
              <w:t>06</w:t>
            </w:r>
            <w:r w:rsidRPr="00A90AB7">
              <w:rPr>
                <w:rFonts w:ascii="Times New Roman" w:eastAsia="Times New Roman" w:hAnsi="Times New Roman"/>
                <w:b/>
                <w:sz w:val="24"/>
                <w:szCs w:val="24"/>
                <w:lang w:val="nl-NL"/>
              </w:rPr>
              <w:t>/201</w:t>
            </w:r>
            <w:r>
              <w:rPr>
                <w:rFonts w:ascii="Times New Roman" w:eastAsia="Times New Roman" w:hAnsi="Times New Roman"/>
                <w:b/>
                <w:sz w:val="24"/>
                <w:szCs w:val="24"/>
                <w:lang w:val="nl-NL"/>
              </w:rPr>
              <w:t>8</w:t>
            </w:r>
          </w:p>
          <w:p w:rsidR="001C5836" w:rsidRPr="00A90AB7" w:rsidRDefault="001C5836" w:rsidP="003245C2">
            <w:pPr>
              <w:tabs>
                <w:tab w:val="left" w:pos="540"/>
              </w:tabs>
              <w:spacing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lastRenderedPageBreak/>
              <w:t>(%)</w:t>
            </w:r>
          </w:p>
        </w:tc>
      </w:tr>
      <w:tr w:rsidR="001C5836" w:rsidRPr="00A90AB7" w:rsidTr="001C2958">
        <w:tc>
          <w:tcPr>
            <w:tcW w:w="2195" w:type="pct"/>
            <w:shd w:val="clear" w:color="auto" w:fill="auto"/>
            <w:vAlign w:val="center"/>
          </w:tcPr>
          <w:p w:rsidR="001C5836" w:rsidRPr="00A90AB7" w:rsidRDefault="001C5836" w:rsidP="003245C2">
            <w:pPr>
              <w:tabs>
                <w:tab w:val="left" w:pos="-18"/>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lastRenderedPageBreak/>
              <w:t>1.Danh mục chứng khoán cơ cấu</w:t>
            </w:r>
          </w:p>
        </w:tc>
        <w:tc>
          <w:tcPr>
            <w:tcW w:w="982" w:type="pct"/>
            <w:shd w:val="clear" w:color="auto" w:fill="auto"/>
          </w:tcPr>
          <w:p w:rsidR="001C5836" w:rsidRPr="00040584" w:rsidRDefault="001C5836" w:rsidP="003245C2">
            <w:pPr>
              <w:tabs>
                <w:tab w:val="left" w:pos="540"/>
              </w:tabs>
              <w:spacing w:before="120" w:after="0" w:line="240" w:lineRule="auto"/>
              <w:jc w:val="center"/>
              <w:rPr>
                <w:rFonts w:ascii="Times New Roman" w:eastAsia="Times New Roman" w:hAnsi="Times New Roman"/>
                <w:sz w:val="24"/>
                <w:szCs w:val="24"/>
                <w:lang w:val="nl-NL"/>
              </w:rPr>
            </w:pPr>
            <w:r w:rsidRPr="00040584">
              <w:rPr>
                <w:rFonts w:ascii="Times New Roman" w:hAnsi="Times New Roman"/>
                <w:sz w:val="24"/>
                <w:szCs w:val="24"/>
              </w:rPr>
              <w:t>84.8</w:t>
            </w:r>
            <w:r w:rsidR="00FA6458">
              <w:rPr>
                <w:rFonts w:ascii="Times New Roman" w:hAnsi="Times New Roman"/>
                <w:sz w:val="24"/>
                <w:szCs w:val="24"/>
              </w:rPr>
              <w:t>0</w:t>
            </w:r>
            <w:r w:rsidRPr="00040584">
              <w:rPr>
                <w:rFonts w:ascii="Times New Roman" w:hAnsi="Times New Roman"/>
                <w:sz w:val="24"/>
                <w:szCs w:val="24"/>
              </w:rPr>
              <w:t>%</w:t>
            </w:r>
          </w:p>
        </w:tc>
        <w:tc>
          <w:tcPr>
            <w:tcW w:w="935" w:type="pct"/>
            <w:shd w:val="clear" w:color="auto" w:fill="auto"/>
          </w:tcPr>
          <w:p w:rsidR="001C5836" w:rsidRPr="00040584" w:rsidRDefault="001C5836" w:rsidP="003245C2">
            <w:pPr>
              <w:tabs>
                <w:tab w:val="left" w:pos="540"/>
              </w:tabs>
              <w:spacing w:before="120" w:after="0" w:line="240" w:lineRule="auto"/>
              <w:jc w:val="center"/>
              <w:rPr>
                <w:rFonts w:ascii="Times New Roman" w:eastAsia="Times New Roman" w:hAnsi="Times New Roman"/>
                <w:sz w:val="24"/>
                <w:szCs w:val="24"/>
                <w:vertAlign w:val="superscript"/>
                <w:lang w:val="nl-NL"/>
              </w:rPr>
            </w:pPr>
            <w:r w:rsidRPr="00040584">
              <w:rPr>
                <w:rFonts w:ascii="Times New Roman" w:hAnsi="Times New Roman"/>
                <w:sz w:val="24"/>
                <w:szCs w:val="24"/>
              </w:rPr>
              <w:t>91.98%</w:t>
            </w:r>
          </w:p>
        </w:tc>
        <w:tc>
          <w:tcPr>
            <w:tcW w:w="888" w:type="pct"/>
            <w:shd w:val="clear" w:color="auto" w:fill="auto"/>
            <w:vAlign w:val="center"/>
          </w:tcPr>
          <w:p w:rsidR="001C5836" w:rsidRPr="00A90AB7" w:rsidRDefault="001C5836" w:rsidP="003245C2">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1C5836" w:rsidRPr="00A90AB7" w:rsidTr="001C2958">
        <w:tc>
          <w:tcPr>
            <w:tcW w:w="2195" w:type="pct"/>
            <w:shd w:val="clear" w:color="auto" w:fill="auto"/>
            <w:vAlign w:val="center"/>
          </w:tcPr>
          <w:p w:rsidR="001C5836" w:rsidRPr="00A90AB7" w:rsidRDefault="001C5836" w:rsidP="003245C2">
            <w:pPr>
              <w:tabs>
                <w:tab w:val="left" w:pos="-18"/>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2.Tiền và các khoản tương đương tiền</w:t>
            </w:r>
          </w:p>
        </w:tc>
        <w:tc>
          <w:tcPr>
            <w:tcW w:w="982" w:type="pct"/>
            <w:shd w:val="clear" w:color="auto" w:fill="auto"/>
          </w:tcPr>
          <w:p w:rsidR="001C5836" w:rsidRPr="00040584" w:rsidRDefault="001C5836" w:rsidP="003245C2">
            <w:pPr>
              <w:tabs>
                <w:tab w:val="left" w:pos="540"/>
              </w:tabs>
              <w:spacing w:before="120" w:after="0" w:line="240" w:lineRule="auto"/>
              <w:jc w:val="center"/>
              <w:rPr>
                <w:rFonts w:ascii="Times New Roman" w:eastAsia="Times New Roman" w:hAnsi="Times New Roman"/>
                <w:sz w:val="24"/>
                <w:szCs w:val="24"/>
                <w:lang w:val="nl-NL"/>
              </w:rPr>
            </w:pPr>
            <w:r w:rsidRPr="00040584">
              <w:rPr>
                <w:rFonts w:ascii="Times New Roman" w:hAnsi="Times New Roman"/>
                <w:sz w:val="24"/>
                <w:szCs w:val="24"/>
              </w:rPr>
              <w:t>8.71%</w:t>
            </w:r>
          </w:p>
        </w:tc>
        <w:tc>
          <w:tcPr>
            <w:tcW w:w="935" w:type="pct"/>
            <w:shd w:val="clear" w:color="auto" w:fill="auto"/>
          </w:tcPr>
          <w:p w:rsidR="001C5836" w:rsidRPr="00040584" w:rsidRDefault="001C5836" w:rsidP="003245C2">
            <w:pPr>
              <w:tabs>
                <w:tab w:val="left" w:pos="540"/>
              </w:tabs>
              <w:spacing w:before="120" w:after="0" w:line="240" w:lineRule="auto"/>
              <w:jc w:val="center"/>
              <w:rPr>
                <w:rFonts w:ascii="Times New Roman" w:eastAsia="Times New Roman" w:hAnsi="Times New Roman"/>
                <w:sz w:val="24"/>
                <w:szCs w:val="24"/>
                <w:vertAlign w:val="superscript"/>
                <w:lang w:val="nl-NL"/>
              </w:rPr>
            </w:pPr>
            <w:r w:rsidRPr="00040584">
              <w:rPr>
                <w:rFonts w:ascii="Times New Roman" w:hAnsi="Times New Roman"/>
                <w:sz w:val="24"/>
                <w:szCs w:val="24"/>
              </w:rPr>
              <w:t>7.04%</w:t>
            </w:r>
          </w:p>
        </w:tc>
        <w:tc>
          <w:tcPr>
            <w:tcW w:w="888" w:type="pct"/>
            <w:shd w:val="clear" w:color="auto" w:fill="auto"/>
            <w:vAlign w:val="center"/>
          </w:tcPr>
          <w:p w:rsidR="001C5836" w:rsidRPr="00A90AB7" w:rsidRDefault="001C5836" w:rsidP="003245C2">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1C5836" w:rsidRPr="00A90AB7" w:rsidTr="001C2958">
        <w:tc>
          <w:tcPr>
            <w:tcW w:w="2195" w:type="pct"/>
            <w:shd w:val="clear" w:color="auto" w:fill="auto"/>
            <w:vAlign w:val="center"/>
          </w:tcPr>
          <w:p w:rsidR="001C5836" w:rsidRPr="00A90AB7" w:rsidRDefault="001C5836" w:rsidP="003245C2">
            <w:pPr>
              <w:tabs>
                <w:tab w:val="left" w:pos="223"/>
              </w:tabs>
              <w:spacing w:before="120" w:after="0" w:line="240" w:lineRule="auto"/>
              <w:jc w:val="both"/>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3.Tài sản khác</w:t>
            </w:r>
          </w:p>
        </w:tc>
        <w:tc>
          <w:tcPr>
            <w:tcW w:w="982" w:type="pct"/>
            <w:shd w:val="clear" w:color="auto" w:fill="auto"/>
          </w:tcPr>
          <w:p w:rsidR="001C5836" w:rsidRPr="00040584" w:rsidRDefault="001C5836" w:rsidP="003245C2">
            <w:pPr>
              <w:tabs>
                <w:tab w:val="left" w:pos="540"/>
              </w:tabs>
              <w:spacing w:before="120" w:after="0" w:line="240" w:lineRule="auto"/>
              <w:jc w:val="center"/>
              <w:rPr>
                <w:rFonts w:ascii="Times New Roman" w:eastAsia="Times New Roman" w:hAnsi="Times New Roman"/>
                <w:sz w:val="24"/>
                <w:szCs w:val="24"/>
                <w:lang w:val="nl-NL"/>
              </w:rPr>
            </w:pPr>
            <w:r w:rsidRPr="00040584">
              <w:rPr>
                <w:rFonts w:ascii="Times New Roman" w:hAnsi="Times New Roman"/>
                <w:sz w:val="24"/>
                <w:szCs w:val="24"/>
              </w:rPr>
              <w:t>6.4</w:t>
            </w:r>
            <w:r w:rsidR="00FA6458">
              <w:rPr>
                <w:rFonts w:ascii="Times New Roman" w:hAnsi="Times New Roman"/>
                <w:sz w:val="24"/>
                <w:szCs w:val="24"/>
              </w:rPr>
              <w:t>9</w:t>
            </w:r>
            <w:r w:rsidRPr="00040584">
              <w:rPr>
                <w:rFonts w:ascii="Times New Roman" w:hAnsi="Times New Roman"/>
                <w:sz w:val="24"/>
                <w:szCs w:val="24"/>
              </w:rPr>
              <w:t>%</w:t>
            </w:r>
          </w:p>
        </w:tc>
        <w:tc>
          <w:tcPr>
            <w:tcW w:w="935" w:type="pct"/>
            <w:shd w:val="clear" w:color="auto" w:fill="auto"/>
          </w:tcPr>
          <w:p w:rsidR="001C5836" w:rsidRPr="00040584" w:rsidRDefault="001C5836" w:rsidP="003245C2">
            <w:pPr>
              <w:tabs>
                <w:tab w:val="left" w:pos="540"/>
              </w:tabs>
              <w:spacing w:before="120" w:after="0" w:line="240" w:lineRule="auto"/>
              <w:jc w:val="center"/>
              <w:rPr>
                <w:rFonts w:ascii="Times New Roman" w:eastAsia="Times New Roman" w:hAnsi="Times New Roman"/>
                <w:sz w:val="24"/>
                <w:szCs w:val="24"/>
                <w:lang w:val="nl-NL"/>
              </w:rPr>
            </w:pPr>
            <w:r w:rsidRPr="00040584">
              <w:rPr>
                <w:rFonts w:ascii="Times New Roman" w:hAnsi="Times New Roman"/>
                <w:sz w:val="24"/>
                <w:szCs w:val="24"/>
              </w:rPr>
              <w:t>0.98%</w:t>
            </w:r>
          </w:p>
        </w:tc>
        <w:tc>
          <w:tcPr>
            <w:tcW w:w="888" w:type="pct"/>
            <w:shd w:val="clear" w:color="auto" w:fill="auto"/>
            <w:vAlign w:val="center"/>
          </w:tcPr>
          <w:p w:rsidR="001C5836" w:rsidRPr="00A90AB7" w:rsidRDefault="001C5836" w:rsidP="003245C2">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N/A</w:t>
            </w:r>
            <w:r w:rsidRPr="00A90AB7">
              <w:rPr>
                <w:rFonts w:ascii="Times New Roman" w:eastAsia="Times New Roman" w:hAnsi="Times New Roman"/>
                <w:sz w:val="24"/>
                <w:szCs w:val="24"/>
                <w:vertAlign w:val="superscript"/>
                <w:lang w:val="nl-NL"/>
              </w:rPr>
              <w:t>(1)</w:t>
            </w:r>
          </w:p>
        </w:tc>
      </w:tr>
      <w:tr w:rsidR="001C5836" w:rsidRPr="00A90AB7" w:rsidTr="001C2958">
        <w:tc>
          <w:tcPr>
            <w:tcW w:w="2195" w:type="pct"/>
            <w:shd w:val="clear" w:color="auto" w:fill="auto"/>
            <w:vAlign w:val="center"/>
          </w:tcPr>
          <w:p w:rsidR="001C5836" w:rsidRPr="00A90AB7" w:rsidRDefault="001C5836" w:rsidP="003245C2">
            <w:pPr>
              <w:tabs>
                <w:tab w:val="left" w:pos="540"/>
              </w:tabs>
              <w:spacing w:before="120" w:after="0" w:line="240" w:lineRule="auto"/>
              <w:jc w:val="both"/>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Cộng</w:t>
            </w:r>
          </w:p>
        </w:tc>
        <w:tc>
          <w:tcPr>
            <w:tcW w:w="982" w:type="pct"/>
            <w:shd w:val="clear" w:color="auto" w:fill="auto"/>
            <w:vAlign w:val="center"/>
          </w:tcPr>
          <w:p w:rsidR="001C5836" w:rsidRPr="00A90AB7" w:rsidRDefault="001C5836" w:rsidP="003245C2">
            <w:pPr>
              <w:tabs>
                <w:tab w:val="left" w:pos="540"/>
              </w:tabs>
              <w:spacing w:before="120"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100.00%</w:t>
            </w:r>
          </w:p>
        </w:tc>
        <w:tc>
          <w:tcPr>
            <w:tcW w:w="935" w:type="pct"/>
            <w:shd w:val="clear" w:color="auto" w:fill="auto"/>
            <w:vAlign w:val="center"/>
          </w:tcPr>
          <w:p w:rsidR="001C5836" w:rsidRPr="00A90AB7" w:rsidRDefault="001C5836" w:rsidP="003245C2">
            <w:pPr>
              <w:tabs>
                <w:tab w:val="left" w:pos="540"/>
              </w:tabs>
              <w:spacing w:before="120" w:after="0" w:line="240" w:lineRule="auto"/>
              <w:jc w:val="center"/>
              <w:rPr>
                <w:rFonts w:ascii="Times New Roman" w:eastAsia="Times New Roman" w:hAnsi="Times New Roman"/>
                <w:b/>
                <w:sz w:val="24"/>
                <w:szCs w:val="24"/>
                <w:lang w:val="nl-NL"/>
              </w:rPr>
            </w:pPr>
            <w:r w:rsidRPr="00A90AB7">
              <w:rPr>
                <w:rFonts w:ascii="Times New Roman" w:eastAsia="Times New Roman" w:hAnsi="Times New Roman"/>
                <w:b/>
                <w:sz w:val="24"/>
                <w:szCs w:val="24"/>
                <w:lang w:val="nl-NL"/>
              </w:rPr>
              <w:t>100.00%</w:t>
            </w:r>
          </w:p>
        </w:tc>
        <w:tc>
          <w:tcPr>
            <w:tcW w:w="888" w:type="pct"/>
            <w:shd w:val="clear" w:color="auto" w:fill="auto"/>
            <w:vAlign w:val="center"/>
          </w:tcPr>
          <w:p w:rsidR="001C5836" w:rsidRPr="00A90AB7" w:rsidRDefault="001C5836" w:rsidP="003245C2">
            <w:pPr>
              <w:tabs>
                <w:tab w:val="left" w:pos="540"/>
              </w:tabs>
              <w:spacing w:before="120" w:after="0" w:line="240" w:lineRule="auto"/>
              <w:jc w:val="center"/>
              <w:rPr>
                <w:rFonts w:ascii="Times New Roman" w:eastAsia="Times New Roman" w:hAnsi="Times New Roman"/>
                <w:b/>
                <w:sz w:val="24"/>
                <w:szCs w:val="24"/>
                <w:lang w:val="nl-NL"/>
              </w:rPr>
            </w:pPr>
          </w:p>
        </w:tc>
      </w:tr>
    </w:tbl>
    <w:p w:rsidR="001C5836" w:rsidRDefault="001C2958" w:rsidP="001C5836">
      <w:pPr>
        <w:tabs>
          <w:tab w:val="left" w:pos="270"/>
          <w:tab w:val="left" w:pos="1134"/>
        </w:tabs>
        <w:spacing w:before="120" w:after="120" w:line="300" w:lineRule="auto"/>
        <w:jc w:val="both"/>
        <w:rPr>
          <w:rFonts w:ascii="Times New Roman" w:hAnsi="Times New Roman"/>
          <w:sz w:val="24"/>
          <w:szCs w:val="24"/>
          <w:lang w:val="vi-VN"/>
        </w:rPr>
      </w:pPr>
      <w:r w:rsidRPr="00C94543">
        <w:rPr>
          <w:rFonts w:ascii="Times New Roman" w:hAnsi="Times New Roman"/>
          <w:sz w:val="24"/>
          <w:szCs w:val="24"/>
          <w:lang w:val="vi-VN"/>
        </w:rPr>
        <w:t xml:space="preserve">Tỷ lệ phân bổ theo ngành </w:t>
      </w:r>
      <w:proofErr w:type="spellStart"/>
      <w:r w:rsidRPr="00C94543">
        <w:rPr>
          <w:rFonts w:ascii="Times New Roman" w:hAnsi="Times New Roman"/>
          <w:sz w:val="24"/>
          <w:szCs w:val="24"/>
        </w:rPr>
        <w:t>của</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cổ</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phiếu</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niêm</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yết</w:t>
      </w:r>
      <w:proofErr w:type="spellEnd"/>
      <w:r w:rsidRPr="00C94543">
        <w:rPr>
          <w:rFonts w:ascii="Times New Roman" w:hAnsi="Times New Roman"/>
          <w:sz w:val="24"/>
          <w:szCs w:val="24"/>
        </w:rPr>
        <w:t xml:space="preserve"> </w:t>
      </w:r>
      <w:r w:rsidRPr="00C94543">
        <w:rPr>
          <w:rFonts w:ascii="Times New Roman" w:hAnsi="Times New Roman"/>
          <w:sz w:val="24"/>
          <w:szCs w:val="24"/>
          <w:lang w:val="vi-VN"/>
        </w:rPr>
        <w:t>như bảng bên dưới:</w:t>
      </w:r>
    </w:p>
    <w:tbl>
      <w:tblPr>
        <w:tblW w:w="9630" w:type="dxa"/>
        <w:tblInd w:w="-5" w:type="dxa"/>
        <w:tblCellMar>
          <w:left w:w="0" w:type="dxa"/>
          <w:right w:w="0" w:type="dxa"/>
        </w:tblCellMar>
        <w:tblLook w:val="04A0" w:firstRow="1" w:lastRow="0" w:firstColumn="1" w:lastColumn="0" w:noHBand="0" w:noVBand="1"/>
      </w:tblPr>
      <w:tblGrid>
        <w:gridCol w:w="4230"/>
        <w:gridCol w:w="1890"/>
        <w:gridCol w:w="1800"/>
        <w:gridCol w:w="1710"/>
      </w:tblGrid>
      <w:tr w:rsidR="001C2958" w:rsidRPr="00D8620E" w:rsidTr="003245C2">
        <w:trPr>
          <w:trHeight w:val="300"/>
        </w:trPr>
        <w:tc>
          <w:tcPr>
            <w:tcW w:w="4230" w:type="dxa"/>
            <w:vMerge w:val="restart"/>
            <w:tcBorders>
              <w:top w:val="single" w:sz="4" w:space="0" w:color="auto"/>
              <w:left w:val="single" w:sz="4" w:space="0" w:color="auto"/>
              <w:right w:val="single" w:sz="4" w:space="0" w:color="auto"/>
            </w:tcBorders>
            <w:shd w:val="clear" w:color="auto" w:fill="8DB3E2" w:themeFill="text2" w:themeFillTint="66"/>
            <w:noWrap/>
            <w:tcMar>
              <w:top w:w="15" w:type="dxa"/>
              <w:left w:w="15" w:type="dxa"/>
              <w:bottom w:w="0" w:type="dxa"/>
              <w:right w:w="15" w:type="dxa"/>
            </w:tcMar>
            <w:vAlign w:val="center"/>
            <w:hideMark/>
          </w:tcPr>
          <w:p w:rsidR="001C2958" w:rsidRPr="00D8620E" w:rsidRDefault="001C2958" w:rsidP="003245C2">
            <w:pPr>
              <w:tabs>
                <w:tab w:val="left" w:pos="270"/>
                <w:tab w:val="left" w:pos="1134"/>
              </w:tabs>
              <w:spacing w:after="0" w:line="300" w:lineRule="auto"/>
              <w:jc w:val="center"/>
              <w:rPr>
                <w:rFonts w:ascii="Times New Roman" w:hAnsi="Times New Roman"/>
                <w:b/>
                <w:sz w:val="24"/>
                <w:szCs w:val="24"/>
                <w:lang w:val="nl-NL"/>
              </w:rPr>
            </w:pPr>
            <w:proofErr w:type="spellStart"/>
            <w:r w:rsidRPr="00D8620E">
              <w:rPr>
                <w:rFonts w:ascii="Times New Roman" w:hAnsi="Times New Roman"/>
                <w:b/>
                <w:sz w:val="24"/>
                <w:szCs w:val="24"/>
              </w:rPr>
              <w:t>Ngành</w:t>
            </w:r>
            <w:proofErr w:type="spellEnd"/>
          </w:p>
        </w:tc>
        <w:tc>
          <w:tcPr>
            <w:tcW w:w="5400" w:type="dxa"/>
            <w:gridSpan w:val="3"/>
            <w:tcBorders>
              <w:top w:val="single" w:sz="4" w:space="0" w:color="auto"/>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rsidR="001C2958" w:rsidRPr="00D8620E" w:rsidRDefault="001C2958" w:rsidP="003245C2">
            <w:pPr>
              <w:tabs>
                <w:tab w:val="left" w:pos="270"/>
                <w:tab w:val="left" w:pos="1134"/>
              </w:tabs>
              <w:spacing w:after="0" w:line="300" w:lineRule="auto"/>
              <w:jc w:val="center"/>
              <w:rPr>
                <w:rFonts w:ascii="Times New Roman" w:hAnsi="Times New Roman"/>
                <w:b/>
                <w:bCs/>
                <w:sz w:val="24"/>
                <w:szCs w:val="24"/>
              </w:rPr>
            </w:pPr>
            <w:r w:rsidRPr="00D8620E">
              <w:rPr>
                <w:rFonts w:ascii="Times New Roman" w:hAnsi="Times New Roman"/>
                <w:b/>
                <w:bCs/>
                <w:sz w:val="24"/>
                <w:szCs w:val="24"/>
              </w:rPr>
              <w:t>DFVN-CAF</w:t>
            </w:r>
          </w:p>
        </w:tc>
      </w:tr>
      <w:tr w:rsidR="001C2958" w:rsidRPr="00D8620E" w:rsidTr="003245C2">
        <w:trPr>
          <w:trHeight w:val="300"/>
        </w:trPr>
        <w:tc>
          <w:tcPr>
            <w:tcW w:w="4230" w:type="dxa"/>
            <w:vMerge/>
            <w:tcBorders>
              <w:left w:val="single" w:sz="4" w:space="0" w:color="auto"/>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rsidR="001C2958" w:rsidRPr="00D8620E" w:rsidRDefault="001C2958" w:rsidP="003245C2">
            <w:pPr>
              <w:tabs>
                <w:tab w:val="left" w:pos="270"/>
                <w:tab w:val="left" w:pos="1134"/>
              </w:tabs>
              <w:spacing w:after="0" w:line="300" w:lineRule="auto"/>
              <w:jc w:val="both"/>
              <w:rPr>
                <w:rFonts w:ascii="Times New Roman" w:hAnsi="Times New Roman"/>
                <w:b/>
                <w:sz w:val="24"/>
                <w:szCs w:val="24"/>
              </w:rPr>
            </w:pPr>
          </w:p>
        </w:tc>
        <w:tc>
          <w:tcPr>
            <w:tcW w:w="1890" w:type="dxa"/>
            <w:tcBorders>
              <w:top w:val="nil"/>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rsidR="001C2958" w:rsidRPr="00D8620E" w:rsidRDefault="001C2958" w:rsidP="003245C2">
            <w:pPr>
              <w:tabs>
                <w:tab w:val="left" w:pos="270"/>
                <w:tab w:val="left" w:pos="1134"/>
              </w:tabs>
              <w:spacing w:after="0" w:line="300" w:lineRule="auto"/>
              <w:jc w:val="center"/>
              <w:rPr>
                <w:rFonts w:ascii="Times New Roman" w:hAnsi="Times New Roman"/>
                <w:b/>
                <w:sz w:val="24"/>
                <w:szCs w:val="24"/>
              </w:rPr>
            </w:pPr>
            <w:r w:rsidRPr="00D8620E">
              <w:rPr>
                <w:rFonts w:ascii="Times New Roman" w:hAnsi="Times New Roman"/>
                <w:b/>
                <w:sz w:val="24"/>
                <w:szCs w:val="24"/>
              </w:rPr>
              <w:t>3</w:t>
            </w:r>
            <w:r>
              <w:rPr>
                <w:rFonts w:ascii="Times New Roman" w:hAnsi="Times New Roman"/>
                <w:b/>
                <w:sz w:val="24"/>
                <w:szCs w:val="24"/>
              </w:rPr>
              <w:t>0</w:t>
            </w:r>
            <w:r w:rsidRPr="00D8620E">
              <w:rPr>
                <w:rFonts w:ascii="Times New Roman" w:hAnsi="Times New Roman"/>
                <w:b/>
                <w:sz w:val="24"/>
                <w:szCs w:val="24"/>
              </w:rPr>
              <w:t>/</w:t>
            </w:r>
            <w:r>
              <w:rPr>
                <w:rFonts w:ascii="Times New Roman" w:hAnsi="Times New Roman"/>
                <w:b/>
                <w:sz w:val="24"/>
                <w:szCs w:val="24"/>
              </w:rPr>
              <w:t>06</w:t>
            </w:r>
            <w:r w:rsidRPr="00D8620E">
              <w:rPr>
                <w:rFonts w:ascii="Times New Roman" w:hAnsi="Times New Roman"/>
                <w:b/>
                <w:sz w:val="24"/>
                <w:szCs w:val="24"/>
              </w:rPr>
              <w:t>/20</w:t>
            </w:r>
            <w:r>
              <w:rPr>
                <w:rFonts w:ascii="Times New Roman" w:hAnsi="Times New Roman"/>
                <w:b/>
                <w:sz w:val="24"/>
                <w:szCs w:val="24"/>
              </w:rPr>
              <w:t>20</w:t>
            </w:r>
          </w:p>
        </w:tc>
        <w:tc>
          <w:tcPr>
            <w:tcW w:w="1800" w:type="dxa"/>
            <w:tcBorders>
              <w:top w:val="nil"/>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rsidR="001C2958" w:rsidRPr="00D8620E" w:rsidRDefault="001C2958" w:rsidP="003245C2">
            <w:pPr>
              <w:tabs>
                <w:tab w:val="left" w:pos="270"/>
                <w:tab w:val="left" w:pos="1134"/>
              </w:tabs>
              <w:spacing w:after="0" w:line="300" w:lineRule="auto"/>
              <w:jc w:val="center"/>
              <w:rPr>
                <w:rFonts w:ascii="Times New Roman" w:hAnsi="Times New Roman"/>
                <w:b/>
                <w:sz w:val="24"/>
                <w:szCs w:val="24"/>
              </w:rPr>
            </w:pPr>
            <w:r w:rsidRPr="00D8620E">
              <w:rPr>
                <w:rFonts w:ascii="Times New Roman" w:hAnsi="Times New Roman"/>
                <w:b/>
                <w:sz w:val="24"/>
                <w:szCs w:val="24"/>
              </w:rPr>
              <w:t>3</w:t>
            </w:r>
            <w:r>
              <w:rPr>
                <w:rFonts w:ascii="Times New Roman" w:hAnsi="Times New Roman"/>
                <w:b/>
                <w:sz w:val="24"/>
                <w:szCs w:val="24"/>
              </w:rPr>
              <w:t>0</w:t>
            </w:r>
            <w:r w:rsidRPr="00D8620E">
              <w:rPr>
                <w:rFonts w:ascii="Times New Roman" w:hAnsi="Times New Roman"/>
                <w:b/>
                <w:sz w:val="24"/>
                <w:szCs w:val="24"/>
              </w:rPr>
              <w:t>/</w:t>
            </w:r>
            <w:r>
              <w:rPr>
                <w:rFonts w:ascii="Times New Roman" w:hAnsi="Times New Roman"/>
                <w:b/>
                <w:sz w:val="24"/>
                <w:szCs w:val="24"/>
              </w:rPr>
              <w:t>06</w:t>
            </w:r>
            <w:r w:rsidRPr="00D8620E">
              <w:rPr>
                <w:rFonts w:ascii="Times New Roman" w:hAnsi="Times New Roman"/>
                <w:b/>
                <w:sz w:val="24"/>
                <w:szCs w:val="24"/>
              </w:rPr>
              <w:t>/201</w:t>
            </w:r>
            <w:r>
              <w:rPr>
                <w:rFonts w:ascii="Times New Roman" w:hAnsi="Times New Roman"/>
                <w:b/>
                <w:sz w:val="24"/>
                <w:szCs w:val="24"/>
              </w:rPr>
              <w:t>9</w:t>
            </w:r>
          </w:p>
        </w:tc>
        <w:tc>
          <w:tcPr>
            <w:tcW w:w="1710" w:type="dxa"/>
            <w:tcBorders>
              <w:top w:val="nil"/>
              <w:left w:val="nil"/>
              <w:bottom w:val="single" w:sz="4" w:space="0" w:color="auto"/>
              <w:right w:val="single" w:sz="4" w:space="0" w:color="auto"/>
            </w:tcBorders>
            <w:shd w:val="clear" w:color="auto" w:fill="8DB3E2" w:themeFill="text2" w:themeFillTint="66"/>
            <w:noWrap/>
            <w:tcMar>
              <w:top w:w="15" w:type="dxa"/>
              <w:left w:w="15" w:type="dxa"/>
              <w:bottom w:w="0" w:type="dxa"/>
              <w:right w:w="15" w:type="dxa"/>
            </w:tcMar>
            <w:vAlign w:val="bottom"/>
            <w:hideMark/>
          </w:tcPr>
          <w:p w:rsidR="001C2958" w:rsidRPr="00D8620E" w:rsidRDefault="001C2958" w:rsidP="003245C2">
            <w:pPr>
              <w:tabs>
                <w:tab w:val="left" w:pos="270"/>
                <w:tab w:val="left" w:pos="1134"/>
              </w:tabs>
              <w:spacing w:after="0" w:line="300" w:lineRule="auto"/>
              <w:jc w:val="center"/>
              <w:rPr>
                <w:rFonts w:ascii="Times New Roman" w:hAnsi="Times New Roman"/>
                <w:b/>
                <w:sz w:val="24"/>
                <w:szCs w:val="24"/>
              </w:rPr>
            </w:pPr>
            <w:r w:rsidRPr="00D8620E">
              <w:rPr>
                <w:rFonts w:ascii="Times New Roman" w:hAnsi="Times New Roman"/>
                <w:b/>
                <w:sz w:val="24"/>
                <w:szCs w:val="24"/>
              </w:rPr>
              <w:t>3</w:t>
            </w:r>
            <w:r>
              <w:rPr>
                <w:rFonts w:ascii="Times New Roman" w:hAnsi="Times New Roman"/>
                <w:b/>
                <w:sz w:val="24"/>
                <w:szCs w:val="24"/>
              </w:rPr>
              <w:t>0</w:t>
            </w:r>
            <w:r w:rsidRPr="00D8620E">
              <w:rPr>
                <w:rFonts w:ascii="Times New Roman" w:hAnsi="Times New Roman"/>
                <w:b/>
                <w:sz w:val="24"/>
                <w:szCs w:val="24"/>
              </w:rPr>
              <w:t>/</w:t>
            </w:r>
            <w:r>
              <w:rPr>
                <w:rFonts w:ascii="Times New Roman" w:hAnsi="Times New Roman"/>
                <w:b/>
                <w:sz w:val="24"/>
                <w:szCs w:val="24"/>
              </w:rPr>
              <w:t>06</w:t>
            </w:r>
            <w:r w:rsidRPr="00D8620E">
              <w:rPr>
                <w:rFonts w:ascii="Times New Roman" w:hAnsi="Times New Roman"/>
                <w:b/>
                <w:sz w:val="24"/>
                <w:szCs w:val="24"/>
              </w:rPr>
              <w:t>/201</w:t>
            </w:r>
            <w:r>
              <w:rPr>
                <w:rFonts w:ascii="Times New Roman" w:hAnsi="Times New Roman"/>
                <w:b/>
                <w:sz w:val="24"/>
                <w:szCs w:val="24"/>
              </w:rPr>
              <w:t>8</w:t>
            </w:r>
            <w:r w:rsidRPr="00D8620E">
              <w:rPr>
                <w:rFonts w:ascii="Times New Roman" w:hAnsi="Times New Roman"/>
                <w:b/>
                <w:sz w:val="24"/>
                <w:szCs w:val="24"/>
              </w:rPr>
              <w:t xml:space="preserve"> (*</w:t>
            </w:r>
            <w:r>
              <w:rPr>
                <w:rFonts w:ascii="Times New Roman" w:hAnsi="Times New Roman"/>
                <w:b/>
                <w:sz w:val="24"/>
                <w:szCs w:val="24"/>
              </w:rPr>
              <w:t>)</w:t>
            </w:r>
          </w:p>
        </w:tc>
      </w:tr>
      <w:tr w:rsidR="00C94543" w:rsidRPr="00D8620E" w:rsidTr="00C74B93">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chính</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40.0%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24.6%</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tabs>
                <w:tab w:val="left" w:pos="270"/>
                <w:tab w:val="left" w:pos="1134"/>
              </w:tabs>
              <w:spacing w:after="0" w:line="300" w:lineRule="auto"/>
              <w:jc w:val="both"/>
              <w:rPr>
                <w:rFonts w:ascii="Times New Roman" w:hAnsi="Times New Roman"/>
                <w:sz w:val="24"/>
                <w:szCs w:val="24"/>
              </w:rPr>
            </w:pPr>
          </w:p>
        </w:tc>
      </w:tr>
      <w:tr w:rsidR="00C94543" w:rsidRPr="00D8620E" w:rsidTr="00C74B93">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Bất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động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11.3%</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23.5%</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tabs>
                <w:tab w:val="left" w:pos="270"/>
                <w:tab w:val="left" w:pos="1134"/>
              </w:tabs>
              <w:spacing w:after="0" w:line="300" w:lineRule="auto"/>
              <w:jc w:val="both"/>
              <w:rPr>
                <w:rFonts w:ascii="Times New Roman" w:hAnsi="Times New Roman"/>
                <w:sz w:val="24"/>
                <w:szCs w:val="24"/>
              </w:rPr>
            </w:pPr>
          </w:p>
        </w:tc>
      </w:tr>
      <w:tr w:rsidR="00C94543" w:rsidRPr="00D8620E" w:rsidTr="00C74B93">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Hàng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tiêu</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dùng</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14.0%</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16.5%</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tabs>
                <w:tab w:val="left" w:pos="270"/>
                <w:tab w:val="left" w:pos="1134"/>
              </w:tabs>
              <w:spacing w:after="0" w:line="300" w:lineRule="auto"/>
              <w:jc w:val="both"/>
              <w:rPr>
                <w:rFonts w:ascii="Times New Roman" w:hAnsi="Times New Roman"/>
                <w:sz w:val="24"/>
                <w:szCs w:val="24"/>
              </w:rPr>
            </w:pPr>
          </w:p>
        </w:tc>
      </w:tr>
      <w:tr w:rsidR="00C94543" w:rsidRPr="00D8620E" w:rsidTr="00C74B93">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Bán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lẻ</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5.5%</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7.4%</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tabs>
                <w:tab w:val="left" w:pos="270"/>
                <w:tab w:val="left" w:pos="1134"/>
              </w:tabs>
              <w:spacing w:after="0" w:line="300" w:lineRule="auto"/>
              <w:jc w:val="both"/>
              <w:rPr>
                <w:rFonts w:ascii="Times New Roman" w:hAnsi="Times New Roman"/>
                <w:sz w:val="24"/>
                <w:szCs w:val="24"/>
              </w:rPr>
            </w:pPr>
          </w:p>
        </w:tc>
      </w:tr>
      <w:tr w:rsidR="00C94543" w:rsidRPr="00D8620E" w:rsidTr="00C74B93">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Công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nghiệp</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8.7%</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9.9%</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tabs>
                <w:tab w:val="left" w:pos="270"/>
                <w:tab w:val="left" w:pos="1134"/>
              </w:tabs>
              <w:spacing w:after="0" w:line="300" w:lineRule="auto"/>
              <w:jc w:val="both"/>
              <w:rPr>
                <w:rFonts w:ascii="Times New Roman" w:hAnsi="Times New Roman"/>
                <w:sz w:val="24"/>
                <w:szCs w:val="24"/>
              </w:rPr>
            </w:pPr>
          </w:p>
        </w:tc>
      </w:tr>
      <w:tr w:rsidR="00C94543" w:rsidRPr="00D8620E" w:rsidTr="00C74B93">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Công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nghệ</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thông</w:t>
            </w:r>
            <w:proofErr w:type="spellEnd"/>
            <w:r w:rsidRPr="00D8620E">
              <w:rPr>
                <w:rFonts w:ascii="Times New Roman" w:eastAsia="Times New Roman" w:hAnsi="Times New Roman"/>
                <w:color w:val="000000"/>
                <w:sz w:val="24"/>
                <w:szCs w:val="24"/>
              </w:rPr>
              <w:t xml:space="preserve"> tin</w:t>
            </w:r>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4.9%</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2.9%</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tabs>
                <w:tab w:val="left" w:pos="270"/>
                <w:tab w:val="left" w:pos="1134"/>
              </w:tabs>
              <w:spacing w:after="0" w:line="300" w:lineRule="auto"/>
              <w:jc w:val="both"/>
              <w:rPr>
                <w:rFonts w:ascii="Times New Roman" w:hAnsi="Times New Roman"/>
                <w:sz w:val="24"/>
                <w:szCs w:val="24"/>
              </w:rPr>
            </w:pPr>
          </w:p>
        </w:tc>
      </w:tr>
      <w:tr w:rsidR="00C94543" w:rsidRPr="00D8620E" w:rsidTr="00C74B93">
        <w:trPr>
          <w:trHeight w:val="300"/>
        </w:trPr>
        <w:tc>
          <w:tcPr>
            <w:tcW w:w="423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Vật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liệu</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xây</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dựng</w:t>
            </w:r>
            <w:proofErr w:type="spellEnd"/>
          </w:p>
        </w:tc>
        <w:tc>
          <w:tcPr>
            <w:tcW w:w="18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8.5%</w:t>
            </w:r>
          </w:p>
        </w:tc>
        <w:tc>
          <w:tcPr>
            <w:tcW w:w="180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1.9%</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tabs>
                <w:tab w:val="left" w:pos="270"/>
                <w:tab w:val="left" w:pos="1134"/>
              </w:tabs>
              <w:spacing w:after="0" w:line="300" w:lineRule="auto"/>
              <w:jc w:val="both"/>
              <w:rPr>
                <w:rFonts w:ascii="Times New Roman" w:hAnsi="Times New Roman"/>
                <w:sz w:val="24"/>
                <w:szCs w:val="24"/>
              </w:rPr>
            </w:pPr>
          </w:p>
        </w:tc>
      </w:tr>
      <w:tr w:rsidR="00C94543" w:rsidRPr="00D8620E" w:rsidTr="00C74B93">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Tiện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ích</w:t>
            </w:r>
            <w:proofErr w:type="spellEnd"/>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5.2%</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10.9%</w:t>
            </w: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tabs>
                <w:tab w:val="left" w:pos="270"/>
                <w:tab w:val="left" w:pos="1134"/>
              </w:tabs>
              <w:spacing w:after="0" w:line="300" w:lineRule="auto"/>
              <w:jc w:val="both"/>
              <w:rPr>
                <w:rFonts w:ascii="Times New Roman" w:hAnsi="Times New Roman"/>
                <w:sz w:val="24"/>
                <w:szCs w:val="24"/>
              </w:rPr>
            </w:pPr>
          </w:p>
        </w:tc>
      </w:tr>
      <w:tr w:rsidR="00C94543" w:rsidRPr="00D8620E" w:rsidTr="00C74B93">
        <w:trPr>
          <w:trHeight w:val="300"/>
        </w:trPr>
        <w:tc>
          <w:tcPr>
            <w:tcW w:w="4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spacing w:after="0"/>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Năng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lượng</w:t>
            </w:r>
            <w:proofErr w:type="spellEnd"/>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1.8%</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tcPr>
          <w:p w:rsidR="00C94543" w:rsidRPr="00040584" w:rsidRDefault="00C94543" w:rsidP="00C94543">
            <w:pPr>
              <w:tabs>
                <w:tab w:val="left" w:pos="540"/>
              </w:tabs>
              <w:spacing w:before="120" w:after="0" w:line="240" w:lineRule="auto"/>
              <w:jc w:val="center"/>
              <w:rPr>
                <w:rFonts w:ascii="Times New Roman" w:eastAsia="Times New Roman" w:hAnsi="Times New Roman"/>
                <w:sz w:val="24"/>
                <w:szCs w:val="24"/>
                <w:lang w:val="nl-NL"/>
              </w:rPr>
            </w:pPr>
            <w:r>
              <w:rPr>
                <w:rFonts w:ascii="Times New Roman" w:eastAsia="Times New Roman" w:hAnsi="Times New Roman"/>
                <w:sz w:val="24"/>
                <w:szCs w:val="24"/>
                <w:lang w:val="nl-NL"/>
              </w:rPr>
              <w:t>2.3%</w:t>
            </w: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tabs>
                <w:tab w:val="left" w:pos="270"/>
                <w:tab w:val="left" w:pos="1134"/>
              </w:tabs>
              <w:spacing w:after="0"/>
              <w:jc w:val="both"/>
              <w:rPr>
                <w:rFonts w:ascii="Times New Roman" w:hAnsi="Times New Roman"/>
                <w:sz w:val="24"/>
                <w:szCs w:val="24"/>
              </w:rPr>
            </w:pPr>
          </w:p>
        </w:tc>
      </w:tr>
      <w:tr w:rsidR="00C94543" w:rsidRPr="00D8620E" w:rsidTr="003245C2">
        <w:trPr>
          <w:trHeight w:val="245"/>
        </w:trPr>
        <w:tc>
          <w:tcPr>
            <w:tcW w:w="423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spacing w:after="0"/>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Tổng</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cộng</w:t>
            </w:r>
            <w:proofErr w:type="spellEnd"/>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tabs>
                <w:tab w:val="left" w:pos="270"/>
                <w:tab w:val="left" w:pos="1134"/>
              </w:tabs>
              <w:spacing w:after="0"/>
              <w:jc w:val="center"/>
              <w:rPr>
                <w:rFonts w:ascii="Times New Roman" w:hAnsi="Times New Roman"/>
                <w:b/>
                <w:bCs/>
                <w:sz w:val="24"/>
                <w:szCs w:val="24"/>
              </w:rPr>
            </w:pPr>
            <w:r w:rsidRPr="00D8620E">
              <w:rPr>
                <w:rFonts w:ascii="Times New Roman" w:hAnsi="Times New Roman"/>
                <w:b/>
                <w:bCs/>
                <w:sz w:val="24"/>
                <w:szCs w:val="24"/>
              </w:rPr>
              <w:t>100,0%</w:t>
            </w:r>
          </w:p>
        </w:tc>
        <w:tc>
          <w:tcPr>
            <w:tcW w:w="180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C94543" w:rsidRDefault="00C94543" w:rsidP="00C94543">
            <w:pPr>
              <w:tabs>
                <w:tab w:val="left" w:pos="270"/>
                <w:tab w:val="left" w:pos="1134"/>
              </w:tabs>
              <w:spacing w:after="0"/>
              <w:jc w:val="center"/>
              <w:rPr>
                <w:rFonts w:ascii="Times New Roman" w:hAnsi="Times New Roman"/>
                <w:b/>
                <w:bCs/>
                <w:sz w:val="24"/>
                <w:szCs w:val="24"/>
              </w:rPr>
            </w:pPr>
            <w:r w:rsidRPr="00C94543">
              <w:rPr>
                <w:rFonts w:ascii="Times New Roman" w:hAnsi="Times New Roman"/>
                <w:b/>
                <w:bCs/>
                <w:sz w:val="24"/>
                <w:szCs w:val="24"/>
              </w:rPr>
              <w:t>100,0%</w:t>
            </w:r>
          </w:p>
        </w:tc>
        <w:tc>
          <w:tcPr>
            <w:tcW w:w="171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tcPr>
          <w:p w:rsidR="00C94543" w:rsidRPr="00D8620E" w:rsidRDefault="00C94543" w:rsidP="00C94543">
            <w:pPr>
              <w:tabs>
                <w:tab w:val="left" w:pos="270"/>
                <w:tab w:val="left" w:pos="1134"/>
              </w:tabs>
              <w:spacing w:after="0"/>
              <w:jc w:val="both"/>
              <w:rPr>
                <w:rFonts w:ascii="Times New Roman" w:hAnsi="Times New Roman"/>
                <w:sz w:val="24"/>
                <w:szCs w:val="24"/>
              </w:rPr>
            </w:pPr>
          </w:p>
        </w:tc>
      </w:tr>
    </w:tbl>
    <w:p w:rsidR="007C365D" w:rsidRPr="00695FAD" w:rsidRDefault="007C365D" w:rsidP="007C365D">
      <w:pPr>
        <w:pStyle w:val="ListParagraph"/>
        <w:numPr>
          <w:ilvl w:val="0"/>
          <w:numId w:val="21"/>
        </w:numPr>
        <w:tabs>
          <w:tab w:val="left" w:pos="270"/>
          <w:tab w:val="left" w:pos="1134"/>
        </w:tabs>
        <w:spacing w:before="120" w:after="120" w:line="300" w:lineRule="auto"/>
        <w:jc w:val="both"/>
        <w:rPr>
          <w:rFonts w:ascii="Times New Roman" w:hAnsi="Times New Roman"/>
          <w:sz w:val="24"/>
          <w:szCs w:val="24"/>
        </w:rPr>
      </w:pPr>
      <w:proofErr w:type="spellStart"/>
      <w:r w:rsidRPr="00695FAD">
        <w:rPr>
          <w:rFonts w:ascii="Times New Roman" w:hAnsi="Times New Roman"/>
          <w:sz w:val="24"/>
          <w:szCs w:val="24"/>
        </w:rPr>
        <w:t>Giá</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trị</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tài</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sản</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ròng</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của</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quỹ</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Giá</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trị</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tài</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sản</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ròng</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trên</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một</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đơn</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vị</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quỹ</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số</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lượng</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chứng</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chỉ</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quỹ</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đang</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lưu</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hành</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Giá</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trị</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tài</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sản</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ròng</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trên</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một</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đơn</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vị</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quỹ</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cao</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nhất</w:t>
      </w:r>
      <w:proofErr w:type="spellEnd"/>
      <w:r w:rsidRPr="00695FAD">
        <w:rPr>
          <w:rFonts w:ascii="Times New Roman" w:hAnsi="Times New Roman"/>
          <w:sz w:val="24"/>
          <w:szCs w:val="24"/>
        </w:rPr>
        <w:t>/</w:t>
      </w:r>
      <w:proofErr w:type="spellStart"/>
      <w:r w:rsidRPr="00695FAD">
        <w:rPr>
          <w:rFonts w:ascii="Times New Roman" w:hAnsi="Times New Roman"/>
          <w:sz w:val="24"/>
          <w:szCs w:val="24"/>
        </w:rPr>
        <w:t>thấp</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nhất</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trong</w:t>
      </w:r>
      <w:proofErr w:type="spellEnd"/>
      <w:r w:rsidRPr="00695FAD">
        <w:rPr>
          <w:rFonts w:ascii="Times New Roman" w:hAnsi="Times New Roman"/>
          <w:sz w:val="24"/>
          <w:szCs w:val="24"/>
        </w:rPr>
        <w:t xml:space="preserve"> </w:t>
      </w:r>
      <w:proofErr w:type="spellStart"/>
      <w:r w:rsidRPr="00695FAD">
        <w:rPr>
          <w:rFonts w:ascii="Times New Roman" w:hAnsi="Times New Roman"/>
          <w:sz w:val="24"/>
          <w:szCs w:val="24"/>
        </w:rPr>
        <w:t>năm</w:t>
      </w:r>
      <w:proofErr w:type="spellEnd"/>
      <w:r w:rsidRPr="00695FAD">
        <w:rPr>
          <w:rFonts w:ascii="Times New Roman" w:hAnsi="Times New Roman"/>
          <w:sz w:val="24"/>
          <w:szCs w:val="24"/>
        </w:rPr>
        <w:t>:</w:t>
      </w:r>
    </w:p>
    <w:tbl>
      <w:tblPr>
        <w:tblW w:w="96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0"/>
        <w:gridCol w:w="1985"/>
        <w:gridCol w:w="1716"/>
        <w:gridCol w:w="1709"/>
      </w:tblGrid>
      <w:tr w:rsidR="007C365D" w:rsidRPr="00D8620E" w:rsidTr="007C365D">
        <w:trPr>
          <w:trHeight w:val="330"/>
        </w:trPr>
        <w:tc>
          <w:tcPr>
            <w:tcW w:w="4220" w:type="dxa"/>
            <w:shd w:val="clear" w:color="auto" w:fill="8DB3E2" w:themeFill="text2" w:themeFillTint="66"/>
            <w:vAlign w:val="center"/>
            <w:hideMark/>
          </w:tcPr>
          <w:p w:rsidR="007C365D" w:rsidRPr="00D8620E" w:rsidRDefault="007C365D" w:rsidP="007C365D">
            <w:pPr>
              <w:spacing w:before="120" w:after="120" w:line="240" w:lineRule="auto"/>
              <w:jc w:val="center"/>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Chỉ</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tiêu</w:t>
            </w:r>
            <w:proofErr w:type="spellEnd"/>
          </w:p>
        </w:tc>
        <w:tc>
          <w:tcPr>
            <w:tcW w:w="1985" w:type="dxa"/>
            <w:shd w:val="clear" w:color="auto" w:fill="8DB3E2" w:themeFill="text2" w:themeFillTint="66"/>
            <w:vAlign w:val="bottom"/>
            <w:hideMark/>
          </w:tcPr>
          <w:p w:rsidR="007C365D" w:rsidRPr="00D8620E" w:rsidRDefault="007C365D" w:rsidP="007C365D">
            <w:pPr>
              <w:tabs>
                <w:tab w:val="left" w:pos="270"/>
                <w:tab w:val="left" w:pos="1134"/>
              </w:tabs>
              <w:spacing w:after="0" w:line="300" w:lineRule="auto"/>
              <w:jc w:val="center"/>
              <w:rPr>
                <w:rFonts w:ascii="Times New Roman" w:hAnsi="Times New Roman"/>
                <w:b/>
                <w:sz w:val="24"/>
                <w:szCs w:val="24"/>
              </w:rPr>
            </w:pPr>
            <w:r w:rsidRPr="00D8620E">
              <w:rPr>
                <w:rFonts w:ascii="Times New Roman" w:hAnsi="Times New Roman"/>
                <w:b/>
                <w:sz w:val="24"/>
                <w:szCs w:val="24"/>
              </w:rPr>
              <w:t>3</w:t>
            </w:r>
            <w:r>
              <w:rPr>
                <w:rFonts w:ascii="Times New Roman" w:hAnsi="Times New Roman"/>
                <w:b/>
                <w:sz w:val="24"/>
                <w:szCs w:val="24"/>
              </w:rPr>
              <w:t>0</w:t>
            </w:r>
            <w:r w:rsidRPr="00D8620E">
              <w:rPr>
                <w:rFonts w:ascii="Times New Roman" w:hAnsi="Times New Roman"/>
                <w:b/>
                <w:sz w:val="24"/>
                <w:szCs w:val="24"/>
              </w:rPr>
              <w:t>/</w:t>
            </w:r>
            <w:r>
              <w:rPr>
                <w:rFonts w:ascii="Times New Roman" w:hAnsi="Times New Roman"/>
                <w:b/>
                <w:sz w:val="24"/>
                <w:szCs w:val="24"/>
              </w:rPr>
              <w:t>06</w:t>
            </w:r>
            <w:r w:rsidRPr="00D8620E">
              <w:rPr>
                <w:rFonts w:ascii="Times New Roman" w:hAnsi="Times New Roman"/>
                <w:b/>
                <w:sz w:val="24"/>
                <w:szCs w:val="24"/>
              </w:rPr>
              <w:t>/20</w:t>
            </w:r>
            <w:r>
              <w:rPr>
                <w:rFonts w:ascii="Times New Roman" w:hAnsi="Times New Roman"/>
                <w:b/>
                <w:sz w:val="24"/>
                <w:szCs w:val="24"/>
              </w:rPr>
              <w:t>20</w:t>
            </w:r>
          </w:p>
        </w:tc>
        <w:tc>
          <w:tcPr>
            <w:tcW w:w="1716" w:type="dxa"/>
            <w:shd w:val="clear" w:color="auto" w:fill="8DB3E2" w:themeFill="text2" w:themeFillTint="66"/>
            <w:vAlign w:val="bottom"/>
            <w:hideMark/>
          </w:tcPr>
          <w:p w:rsidR="007C365D" w:rsidRPr="00D8620E" w:rsidRDefault="007C365D" w:rsidP="007C365D">
            <w:pPr>
              <w:tabs>
                <w:tab w:val="left" w:pos="270"/>
                <w:tab w:val="left" w:pos="1134"/>
              </w:tabs>
              <w:spacing w:after="0" w:line="300" w:lineRule="auto"/>
              <w:jc w:val="center"/>
              <w:rPr>
                <w:rFonts w:ascii="Times New Roman" w:hAnsi="Times New Roman"/>
                <w:b/>
                <w:sz w:val="24"/>
                <w:szCs w:val="24"/>
              </w:rPr>
            </w:pPr>
            <w:r w:rsidRPr="00D8620E">
              <w:rPr>
                <w:rFonts w:ascii="Times New Roman" w:hAnsi="Times New Roman"/>
                <w:b/>
                <w:sz w:val="24"/>
                <w:szCs w:val="24"/>
              </w:rPr>
              <w:t>3</w:t>
            </w:r>
            <w:r>
              <w:rPr>
                <w:rFonts w:ascii="Times New Roman" w:hAnsi="Times New Roman"/>
                <w:b/>
                <w:sz w:val="24"/>
                <w:szCs w:val="24"/>
              </w:rPr>
              <w:t>0</w:t>
            </w:r>
            <w:r w:rsidRPr="00D8620E">
              <w:rPr>
                <w:rFonts w:ascii="Times New Roman" w:hAnsi="Times New Roman"/>
                <w:b/>
                <w:sz w:val="24"/>
                <w:szCs w:val="24"/>
              </w:rPr>
              <w:t>/</w:t>
            </w:r>
            <w:r>
              <w:rPr>
                <w:rFonts w:ascii="Times New Roman" w:hAnsi="Times New Roman"/>
                <w:b/>
                <w:sz w:val="24"/>
                <w:szCs w:val="24"/>
              </w:rPr>
              <w:t>06</w:t>
            </w:r>
            <w:r w:rsidRPr="00D8620E">
              <w:rPr>
                <w:rFonts w:ascii="Times New Roman" w:hAnsi="Times New Roman"/>
                <w:b/>
                <w:sz w:val="24"/>
                <w:szCs w:val="24"/>
              </w:rPr>
              <w:t>/201</w:t>
            </w:r>
            <w:r>
              <w:rPr>
                <w:rFonts w:ascii="Times New Roman" w:hAnsi="Times New Roman"/>
                <w:b/>
                <w:sz w:val="24"/>
                <w:szCs w:val="24"/>
              </w:rPr>
              <w:t>9</w:t>
            </w:r>
          </w:p>
        </w:tc>
        <w:tc>
          <w:tcPr>
            <w:tcW w:w="1709" w:type="dxa"/>
            <w:shd w:val="clear" w:color="auto" w:fill="8DB3E2" w:themeFill="text2" w:themeFillTint="66"/>
            <w:vAlign w:val="bottom"/>
            <w:hideMark/>
          </w:tcPr>
          <w:p w:rsidR="007C365D" w:rsidRPr="00D8620E" w:rsidRDefault="007C365D" w:rsidP="007C365D">
            <w:pPr>
              <w:tabs>
                <w:tab w:val="left" w:pos="270"/>
                <w:tab w:val="left" w:pos="1134"/>
              </w:tabs>
              <w:spacing w:after="0" w:line="300" w:lineRule="auto"/>
              <w:jc w:val="center"/>
              <w:rPr>
                <w:rFonts w:ascii="Times New Roman" w:hAnsi="Times New Roman"/>
                <w:b/>
                <w:sz w:val="24"/>
                <w:szCs w:val="24"/>
              </w:rPr>
            </w:pPr>
            <w:r w:rsidRPr="00D8620E">
              <w:rPr>
                <w:rFonts w:ascii="Times New Roman" w:hAnsi="Times New Roman"/>
                <w:b/>
                <w:sz w:val="24"/>
                <w:szCs w:val="24"/>
              </w:rPr>
              <w:t>3</w:t>
            </w:r>
            <w:r>
              <w:rPr>
                <w:rFonts w:ascii="Times New Roman" w:hAnsi="Times New Roman"/>
                <w:b/>
                <w:sz w:val="24"/>
                <w:szCs w:val="24"/>
              </w:rPr>
              <w:t>0</w:t>
            </w:r>
            <w:r w:rsidRPr="00D8620E">
              <w:rPr>
                <w:rFonts w:ascii="Times New Roman" w:hAnsi="Times New Roman"/>
                <w:b/>
                <w:sz w:val="24"/>
                <w:szCs w:val="24"/>
              </w:rPr>
              <w:t>/</w:t>
            </w:r>
            <w:r>
              <w:rPr>
                <w:rFonts w:ascii="Times New Roman" w:hAnsi="Times New Roman"/>
                <w:b/>
                <w:sz w:val="24"/>
                <w:szCs w:val="24"/>
              </w:rPr>
              <w:t>06</w:t>
            </w:r>
            <w:r w:rsidRPr="00D8620E">
              <w:rPr>
                <w:rFonts w:ascii="Times New Roman" w:hAnsi="Times New Roman"/>
                <w:b/>
                <w:sz w:val="24"/>
                <w:szCs w:val="24"/>
              </w:rPr>
              <w:t>/201</w:t>
            </w:r>
            <w:r>
              <w:rPr>
                <w:rFonts w:ascii="Times New Roman" w:hAnsi="Times New Roman"/>
                <w:b/>
                <w:sz w:val="24"/>
                <w:szCs w:val="24"/>
              </w:rPr>
              <w:t>8</w:t>
            </w:r>
            <w:r w:rsidRPr="00D8620E">
              <w:rPr>
                <w:rFonts w:ascii="Times New Roman" w:hAnsi="Times New Roman"/>
                <w:b/>
                <w:sz w:val="24"/>
                <w:szCs w:val="24"/>
              </w:rPr>
              <w:t xml:space="preserve"> (*</w:t>
            </w:r>
            <w:r>
              <w:rPr>
                <w:rFonts w:ascii="Times New Roman" w:hAnsi="Times New Roman"/>
                <w:b/>
                <w:sz w:val="24"/>
                <w:szCs w:val="24"/>
              </w:rPr>
              <w:t>)</w:t>
            </w:r>
          </w:p>
        </w:tc>
      </w:tr>
      <w:tr w:rsidR="007C365D" w:rsidRPr="00D8620E" w:rsidTr="007C365D">
        <w:trPr>
          <w:trHeight w:val="330"/>
        </w:trPr>
        <w:tc>
          <w:tcPr>
            <w:tcW w:w="4220" w:type="dxa"/>
            <w:shd w:val="clear" w:color="auto" w:fill="auto"/>
            <w:vAlign w:val="center"/>
            <w:hideMark/>
          </w:tcPr>
          <w:p w:rsidR="007C365D" w:rsidRPr="00D8620E" w:rsidRDefault="007C365D" w:rsidP="007C365D">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của</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(V</w:t>
            </w:r>
            <w:r>
              <w:rPr>
                <w:rFonts w:ascii="Times New Roman" w:eastAsia="Times New Roman" w:hAnsi="Times New Roman"/>
                <w:color w:val="000000"/>
                <w:sz w:val="24"/>
                <w:szCs w:val="24"/>
              </w:rPr>
              <w:t>ND</w:t>
            </w:r>
            <w:r w:rsidRPr="00D8620E">
              <w:rPr>
                <w:rFonts w:ascii="Times New Roman" w:eastAsia="Times New Roman" w:hAnsi="Times New Roman"/>
                <w:color w:val="000000"/>
                <w:sz w:val="24"/>
                <w:szCs w:val="24"/>
              </w:rPr>
              <w:t>)</w:t>
            </w:r>
          </w:p>
        </w:tc>
        <w:tc>
          <w:tcPr>
            <w:tcW w:w="1985" w:type="dxa"/>
            <w:shd w:val="clear" w:color="auto" w:fill="auto"/>
            <w:vAlign w:val="center"/>
            <w:hideMark/>
          </w:tcPr>
          <w:p w:rsidR="007C365D" w:rsidRPr="00B52E62" w:rsidRDefault="007C365D" w:rsidP="00121082">
            <w:pPr>
              <w:tabs>
                <w:tab w:val="left" w:pos="540"/>
              </w:tabs>
              <w:spacing w:before="120" w:after="0" w:line="240" w:lineRule="auto"/>
              <w:jc w:val="right"/>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72,524,507,896</w:t>
            </w:r>
          </w:p>
        </w:tc>
        <w:tc>
          <w:tcPr>
            <w:tcW w:w="1716" w:type="dxa"/>
            <w:shd w:val="clear" w:color="auto" w:fill="auto"/>
            <w:vAlign w:val="center"/>
          </w:tcPr>
          <w:p w:rsidR="007C365D" w:rsidRPr="00B52E62" w:rsidRDefault="007C365D" w:rsidP="007C365D">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79,018,509,529</w:t>
            </w:r>
          </w:p>
        </w:tc>
        <w:tc>
          <w:tcPr>
            <w:tcW w:w="1709" w:type="dxa"/>
            <w:shd w:val="clear" w:color="auto" w:fill="auto"/>
            <w:vAlign w:val="center"/>
          </w:tcPr>
          <w:p w:rsidR="007C365D" w:rsidRPr="00D8620E" w:rsidRDefault="007C365D" w:rsidP="007C365D">
            <w:pPr>
              <w:spacing w:after="0" w:line="240" w:lineRule="auto"/>
              <w:jc w:val="right"/>
              <w:rPr>
                <w:rFonts w:ascii="Times New Roman" w:eastAsia="Times New Roman" w:hAnsi="Times New Roman"/>
                <w:color w:val="000000"/>
                <w:sz w:val="24"/>
                <w:szCs w:val="24"/>
              </w:rPr>
            </w:pPr>
          </w:p>
        </w:tc>
      </w:tr>
      <w:tr w:rsidR="007C365D" w:rsidRPr="00D8620E" w:rsidTr="007C365D">
        <w:trPr>
          <w:trHeight w:val="645"/>
        </w:trPr>
        <w:tc>
          <w:tcPr>
            <w:tcW w:w="4220" w:type="dxa"/>
            <w:shd w:val="clear" w:color="auto" w:fill="auto"/>
            <w:vAlign w:val="center"/>
            <w:hideMark/>
          </w:tcPr>
          <w:p w:rsidR="007C365D" w:rsidRPr="00D8620E" w:rsidRDefault="007C365D" w:rsidP="007C365D">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trên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một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đơn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vị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tại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ngày</w:t>
            </w:r>
            <w:proofErr w:type="spellEnd"/>
            <w:r w:rsidRPr="00D8620E">
              <w:rPr>
                <w:rFonts w:ascii="Times New Roman" w:eastAsia="Times New Roman" w:hAnsi="Times New Roman"/>
                <w:color w:val="000000"/>
                <w:sz w:val="24"/>
                <w:szCs w:val="24"/>
              </w:rPr>
              <w:t xml:space="preserve"> </w:t>
            </w:r>
            <w:proofErr w:type="spellStart"/>
            <w:r w:rsidR="00695FAD">
              <w:rPr>
                <w:rFonts w:ascii="Times New Roman" w:eastAsia="Times New Roman" w:hAnsi="Times New Roman"/>
                <w:color w:val="000000"/>
                <w:sz w:val="24"/>
                <w:szCs w:val="24"/>
              </w:rPr>
              <w:t>báo</w:t>
            </w:r>
            <w:proofErr w:type="spellEnd"/>
            <w:r w:rsidR="00695FAD">
              <w:rPr>
                <w:rFonts w:ascii="Times New Roman" w:eastAsia="Times New Roman" w:hAnsi="Times New Roman"/>
                <w:color w:val="000000"/>
                <w:sz w:val="24"/>
                <w:szCs w:val="24"/>
              </w:rPr>
              <w:t xml:space="preserve"> </w:t>
            </w:r>
            <w:proofErr w:type="spellStart"/>
            <w:r w:rsidR="00695FAD">
              <w:rPr>
                <w:rFonts w:ascii="Times New Roman" w:eastAsia="Times New Roman" w:hAnsi="Times New Roman"/>
                <w:color w:val="000000"/>
                <w:sz w:val="24"/>
                <w:szCs w:val="24"/>
              </w:rPr>
              <w:t>cáo</w:t>
            </w:r>
            <w:proofErr w:type="spellEnd"/>
            <w:r w:rsidRPr="00D8620E">
              <w:rPr>
                <w:rFonts w:ascii="Times New Roman" w:eastAsia="Times New Roman" w:hAnsi="Times New Roman"/>
                <w:color w:val="000000"/>
                <w:sz w:val="24"/>
                <w:szCs w:val="24"/>
              </w:rPr>
              <w:t xml:space="preserve"> (V</w:t>
            </w:r>
            <w:r>
              <w:rPr>
                <w:rFonts w:ascii="Times New Roman" w:eastAsia="Times New Roman" w:hAnsi="Times New Roman"/>
                <w:color w:val="000000"/>
                <w:sz w:val="24"/>
                <w:szCs w:val="24"/>
              </w:rPr>
              <w:t>ND</w:t>
            </w:r>
            <w:r w:rsidRPr="00D8620E">
              <w:rPr>
                <w:rFonts w:ascii="Times New Roman" w:eastAsia="Times New Roman" w:hAnsi="Times New Roman"/>
                <w:color w:val="000000"/>
                <w:sz w:val="24"/>
                <w:szCs w:val="24"/>
              </w:rPr>
              <w:t>C</w:t>
            </w:r>
            <w:r>
              <w:rPr>
                <w:rFonts w:ascii="Times New Roman" w:eastAsia="Times New Roman" w:hAnsi="Times New Roman"/>
                <w:color w:val="000000"/>
                <w:sz w:val="24"/>
                <w:szCs w:val="24"/>
              </w:rPr>
              <w:t>CQ</w:t>
            </w:r>
            <w:r w:rsidRPr="00D8620E">
              <w:rPr>
                <w:rFonts w:ascii="Times New Roman" w:eastAsia="Times New Roman" w:hAnsi="Times New Roman"/>
                <w:color w:val="000000"/>
                <w:sz w:val="24"/>
                <w:szCs w:val="24"/>
              </w:rPr>
              <w:t>)</w:t>
            </w:r>
          </w:p>
        </w:tc>
        <w:tc>
          <w:tcPr>
            <w:tcW w:w="1985" w:type="dxa"/>
            <w:shd w:val="clear" w:color="auto" w:fill="auto"/>
            <w:vAlign w:val="center"/>
          </w:tcPr>
          <w:p w:rsidR="007C365D" w:rsidRPr="00D8620E" w:rsidRDefault="00121082" w:rsidP="007C365D">
            <w:pPr>
              <w:spacing w:after="0" w:line="240" w:lineRule="auto"/>
              <w:jc w:val="right"/>
              <w:rPr>
                <w:rFonts w:ascii="Times New Roman" w:eastAsia="Times New Roman" w:hAnsi="Times New Roman"/>
                <w:color w:val="000000"/>
                <w:sz w:val="24"/>
                <w:szCs w:val="24"/>
              </w:rPr>
            </w:pPr>
            <w:r w:rsidRPr="00121082">
              <w:rPr>
                <w:rFonts w:ascii="Times New Roman" w:eastAsia="Times New Roman" w:hAnsi="Times New Roman"/>
                <w:color w:val="000000"/>
                <w:sz w:val="24"/>
                <w:szCs w:val="24"/>
              </w:rPr>
              <w:t xml:space="preserve">9,094.67   </w:t>
            </w:r>
          </w:p>
        </w:tc>
        <w:tc>
          <w:tcPr>
            <w:tcW w:w="1716" w:type="dxa"/>
            <w:shd w:val="clear" w:color="auto" w:fill="auto"/>
            <w:vAlign w:val="center"/>
          </w:tcPr>
          <w:p w:rsidR="007C365D" w:rsidRPr="00D8620E" w:rsidRDefault="00121082" w:rsidP="007C365D">
            <w:pPr>
              <w:spacing w:after="0" w:line="240" w:lineRule="auto"/>
              <w:jc w:val="right"/>
              <w:rPr>
                <w:rFonts w:ascii="Times New Roman" w:eastAsia="Times New Roman" w:hAnsi="Times New Roman"/>
                <w:color w:val="000000"/>
                <w:sz w:val="24"/>
                <w:szCs w:val="24"/>
              </w:rPr>
            </w:pPr>
            <w:r w:rsidRPr="00121082">
              <w:rPr>
                <w:rFonts w:ascii="Times New Roman" w:eastAsia="Times New Roman" w:hAnsi="Times New Roman"/>
                <w:color w:val="000000"/>
                <w:sz w:val="24"/>
                <w:szCs w:val="24"/>
              </w:rPr>
              <w:t xml:space="preserve">10,280.20   </w:t>
            </w:r>
          </w:p>
        </w:tc>
        <w:tc>
          <w:tcPr>
            <w:tcW w:w="1709" w:type="dxa"/>
            <w:shd w:val="clear" w:color="auto" w:fill="auto"/>
            <w:vAlign w:val="center"/>
          </w:tcPr>
          <w:p w:rsidR="007C365D" w:rsidRPr="00D8620E" w:rsidRDefault="007C365D" w:rsidP="007C365D">
            <w:pPr>
              <w:spacing w:after="0" w:line="240" w:lineRule="auto"/>
              <w:jc w:val="right"/>
              <w:rPr>
                <w:rFonts w:ascii="Times New Roman" w:eastAsia="Times New Roman" w:hAnsi="Times New Roman"/>
                <w:color w:val="000000"/>
                <w:sz w:val="24"/>
                <w:szCs w:val="24"/>
              </w:rPr>
            </w:pPr>
          </w:p>
        </w:tc>
      </w:tr>
      <w:tr w:rsidR="007C365D" w:rsidRPr="00D8620E" w:rsidTr="007C365D">
        <w:trPr>
          <w:trHeight w:val="645"/>
        </w:trPr>
        <w:tc>
          <w:tcPr>
            <w:tcW w:w="4220" w:type="dxa"/>
            <w:shd w:val="clear" w:color="auto" w:fill="auto"/>
            <w:vAlign w:val="center"/>
            <w:hideMark/>
          </w:tcPr>
          <w:p w:rsidR="007C365D" w:rsidRPr="00D8620E" w:rsidRDefault="007C365D" w:rsidP="007C365D">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Số</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lượng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chứng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chỉ</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đang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lưu</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hành</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tại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ngày</w:t>
            </w:r>
            <w:proofErr w:type="spellEnd"/>
            <w:r w:rsidRPr="00D8620E">
              <w:rPr>
                <w:rFonts w:ascii="Times New Roman" w:eastAsia="Times New Roman" w:hAnsi="Times New Roman"/>
                <w:color w:val="000000"/>
                <w:sz w:val="24"/>
                <w:szCs w:val="24"/>
              </w:rPr>
              <w:t xml:space="preserve"> </w:t>
            </w:r>
            <w:proofErr w:type="spellStart"/>
            <w:r w:rsidR="00695FAD">
              <w:rPr>
                <w:rFonts w:ascii="Times New Roman" w:eastAsia="Times New Roman" w:hAnsi="Times New Roman"/>
                <w:color w:val="000000"/>
                <w:sz w:val="24"/>
                <w:szCs w:val="24"/>
              </w:rPr>
              <w:t>báo</w:t>
            </w:r>
            <w:proofErr w:type="spellEnd"/>
            <w:r w:rsidR="00695FAD">
              <w:rPr>
                <w:rFonts w:ascii="Times New Roman" w:eastAsia="Times New Roman" w:hAnsi="Times New Roman"/>
                <w:color w:val="000000"/>
                <w:sz w:val="24"/>
                <w:szCs w:val="24"/>
              </w:rPr>
              <w:t xml:space="preserve"> </w:t>
            </w:r>
            <w:proofErr w:type="spellStart"/>
            <w:r w:rsidR="00695FAD">
              <w:rPr>
                <w:rFonts w:ascii="Times New Roman" w:eastAsia="Times New Roman" w:hAnsi="Times New Roman"/>
                <w:color w:val="000000"/>
                <w:sz w:val="24"/>
                <w:szCs w:val="24"/>
              </w:rPr>
              <w:t>cáo</w:t>
            </w:r>
            <w:proofErr w:type="spellEnd"/>
            <w:r w:rsidRPr="00D8620E">
              <w:rPr>
                <w:rFonts w:ascii="Times New Roman" w:eastAsia="Times New Roman" w:hAnsi="Times New Roman"/>
                <w:color w:val="000000"/>
                <w:sz w:val="24"/>
                <w:szCs w:val="24"/>
              </w:rPr>
              <w:t xml:space="preserve"> (CCQ)</w:t>
            </w:r>
          </w:p>
        </w:tc>
        <w:tc>
          <w:tcPr>
            <w:tcW w:w="1985" w:type="dxa"/>
            <w:shd w:val="clear" w:color="auto" w:fill="auto"/>
            <w:vAlign w:val="center"/>
          </w:tcPr>
          <w:p w:rsidR="007C365D" w:rsidRPr="00D8620E" w:rsidRDefault="00121082" w:rsidP="007C365D">
            <w:pPr>
              <w:spacing w:after="0" w:line="240" w:lineRule="auto"/>
              <w:jc w:val="right"/>
              <w:rPr>
                <w:rFonts w:ascii="Times New Roman" w:eastAsia="Times New Roman" w:hAnsi="Times New Roman"/>
                <w:color w:val="000000"/>
                <w:sz w:val="24"/>
                <w:szCs w:val="24"/>
              </w:rPr>
            </w:pPr>
            <w:r w:rsidRPr="00121082">
              <w:rPr>
                <w:rFonts w:ascii="Times New Roman" w:eastAsia="Times New Roman" w:hAnsi="Times New Roman"/>
                <w:color w:val="000000"/>
                <w:sz w:val="24"/>
                <w:szCs w:val="24"/>
              </w:rPr>
              <w:t xml:space="preserve">7,974,395.39   </w:t>
            </w:r>
          </w:p>
        </w:tc>
        <w:tc>
          <w:tcPr>
            <w:tcW w:w="1716" w:type="dxa"/>
            <w:shd w:val="clear" w:color="auto" w:fill="auto"/>
            <w:vAlign w:val="center"/>
          </w:tcPr>
          <w:p w:rsidR="007C365D" w:rsidRPr="00D8620E" w:rsidRDefault="00121082" w:rsidP="007C365D">
            <w:pPr>
              <w:spacing w:after="0" w:line="240" w:lineRule="auto"/>
              <w:jc w:val="right"/>
              <w:rPr>
                <w:rFonts w:ascii="Times New Roman" w:eastAsia="Times New Roman" w:hAnsi="Times New Roman"/>
                <w:color w:val="000000"/>
                <w:sz w:val="24"/>
                <w:szCs w:val="24"/>
              </w:rPr>
            </w:pPr>
            <w:r w:rsidRPr="00121082">
              <w:rPr>
                <w:rFonts w:ascii="Times New Roman" w:eastAsia="Times New Roman" w:hAnsi="Times New Roman"/>
                <w:color w:val="000000"/>
                <w:sz w:val="24"/>
                <w:szCs w:val="24"/>
              </w:rPr>
              <w:t xml:space="preserve">7,686,473.96   </w:t>
            </w:r>
          </w:p>
        </w:tc>
        <w:tc>
          <w:tcPr>
            <w:tcW w:w="1709" w:type="dxa"/>
            <w:shd w:val="clear" w:color="auto" w:fill="auto"/>
            <w:vAlign w:val="center"/>
          </w:tcPr>
          <w:p w:rsidR="007C365D" w:rsidRPr="00D8620E" w:rsidRDefault="007C365D" w:rsidP="007C365D">
            <w:pPr>
              <w:spacing w:after="0" w:line="240" w:lineRule="auto"/>
              <w:jc w:val="right"/>
              <w:rPr>
                <w:rFonts w:ascii="Times New Roman" w:eastAsia="Times New Roman" w:hAnsi="Times New Roman"/>
                <w:color w:val="000000"/>
                <w:sz w:val="24"/>
                <w:szCs w:val="24"/>
              </w:rPr>
            </w:pPr>
          </w:p>
        </w:tc>
      </w:tr>
      <w:tr w:rsidR="007C365D" w:rsidRPr="00D8620E" w:rsidTr="007C365D">
        <w:trPr>
          <w:trHeight w:val="645"/>
        </w:trPr>
        <w:tc>
          <w:tcPr>
            <w:tcW w:w="4220" w:type="dxa"/>
            <w:shd w:val="clear" w:color="auto" w:fill="auto"/>
            <w:vAlign w:val="center"/>
            <w:hideMark/>
          </w:tcPr>
          <w:p w:rsidR="007C365D" w:rsidRPr="00D8620E" w:rsidRDefault="007C365D" w:rsidP="007C365D">
            <w:pPr>
              <w:spacing w:after="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trên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một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đơn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vị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cao</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nhất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trong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năm</w:t>
            </w:r>
            <w:proofErr w:type="spellEnd"/>
            <w:r w:rsidRPr="00D8620E">
              <w:rPr>
                <w:rFonts w:ascii="Times New Roman" w:eastAsia="Times New Roman" w:hAnsi="Times New Roman"/>
                <w:color w:val="000000"/>
                <w:sz w:val="24"/>
                <w:szCs w:val="24"/>
              </w:rPr>
              <w:t xml:space="preserve"> (V</w:t>
            </w:r>
            <w:r>
              <w:rPr>
                <w:rFonts w:ascii="Times New Roman" w:eastAsia="Times New Roman" w:hAnsi="Times New Roman"/>
                <w:color w:val="000000"/>
                <w:sz w:val="24"/>
                <w:szCs w:val="24"/>
              </w:rPr>
              <w:t>ND</w:t>
            </w:r>
            <w:r w:rsidRPr="00D8620E">
              <w:rPr>
                <w:rFonts w:ascii="Times New Roman" w:eastAsia="Times New Roman" w:hAnsi="Times New Roman"/>
                <w:color w:val="000000"/>
                <w:sz w:val="24"/>
                <w:szCs w:val="24"/>
              </w:rPr>
              <w:t>/C</w:t>
            </w:r>
            <w:r>
              <w:rPr>
                <w:rFonts w:ascii="Times New Roman" w:eastAsia="Times New Roman" w:hAnsi="Times New Roman"/>
                <w:color w:val="000000"/>
                <w:sz w:val="24"/>
                <w:szCs w:val="24"/>
              </w:rPr>
              <w:t>CQ</w:t>
            </w:r>
            <w:r w:rsidRPr="00D8620E">
              <w:rPr>
                <w:rFonts w:ascii="Times New Roman" w:eastAsia="Times New Roman" w:hAnsi="Times New Roman"/>
                <w:color w:val="000000"/>
                <w:sz w:val="24"/>
                <w:szCs w:val="24"/>
              </w:rPr>
              <w:t>)</w:t>
            </w:r>
          </w:p>
        </w:tc>
        <w:tc>
          <w:tcPr>
            <w:tcW w:w="1985" w:type="dxa"/>
            <w:shd w:val="clear" w:color="auto" w:fill="auto"/>
            <w:vAlign w:val="center"/>
          </w:tcPr>
          <w:p w:rsidR="007C365D" w:rsidRPr="00D8620E" w:rsidRDefault="00121082" w:rsidP="007C365D">
            <w:pPr>
              <w:spacing w:after="0" w:line="240" w:lineRule="auto"/>
              <w:jc w:val="right"/>
              <w:rPr>
                <w:rFonts w:ascii="Times New Roman" w:eastAsia="Times New Roman" w:hAnsi="Times New Roman"/>
                <w:color w:val="000000"/>
                <w:sz w:val="24"/>
                <w:szCs w:val="24"/>
              </w:rPr>
            </w:pPr>
            <w:r w:rsidRPr="00121082">
              <w:rPr>
                <w:rFonts w:ascii="Times New Roman" w:eastAsia="Times New Roman" w:hAnsi="Times New Roman"/>
                <w:color w:val="000000"/>
                <w:sz w:val="24"/>
                <w:szCs w:val="24"/>
              </w:rPr>
              <w:t xml:space="preserve">10,692.26   </w:t>
            </w:r>
          </w:p>
        </w:tc>
        <w:tc>
          <w:tcPr>
            <w:tcW w:w="1716" w:type="dxa"/>
            <w:shd w:val="clear" w:color="auto" w:fill="auto"/>
            <w:vAlign w:val="center"/>
          </w:tcPr>
          <w:p w:rsidR="007C365D" w:rsidRPr="00D8620E" w:rsidRDefault="00121082" w:rsidP="007C365D">
            <w:pPr>
              <w:spacing w:after="0" w:line="240" w:lineRule="auto"/>
              <w:jc w:val="right"/>
              <w:rPr>
                <w:rFonts w:ascii="Times New Roman" w:eastAsia="Times New Roman" w:hAnsi="Times New Roman"/>
                <w:color w:val="000000"/>
                <w:sz w:val="24"/>
                <w:szCs w:val="24"/>
              </w:rPr>
            </w:pPr>
            <w:r w:rsidRPr="00121082">
              <w:rPr>
                <w:rFonts w:ascii="Times New Roman" w:eastAsia="Times New Roman" w:hAnsi="Times New Roman"/>
                <w:color w:val="000000"/>
                <w:sz w:val="24"/>
                <w:szCs w:val="24"/>
              </w:rPr>
              <w:t xml:space="preserve">10,935.86   </w:t>
            </w:r>
          </w:p>
        </w:tc>
        <w:tc>
          <w:tcPr>
            <w:tcW w:w="1709" w:type="dxa"/>
            <w:shd w:val="clear" w:color="auto" w:fill="auto"/>
            <w:vAlign w:val="center"/>
          </w:tcPr>
          <w:p w:rsidR="007C365D" w:rsidRPr="00D8620E" w:rsidRDefault="007C365D" w:rsidP="007C365D">
            <w:pPr>
              <w:spacing w:after="0" w:line="240" w:lineRule="auto"/>
              <w:jc w:val="right"/>
              <w:rPr>
                <w:rFonts w:ascii="Times New Roman" w:eastAsia="Times New Roman" w:hAnsi="Times New Roman"/>
                <w:color w:val="000000"/>
                <w:sz w:val="24"/>
                <w:szCs w:val="24"/>
              </w:rPr>
            </w:pPr>
          </w:p>
        </w:tc>
      </w:tr>
      <w:tr w:rsidR="007C365D" w:rsidRPr="00D8620E" w:rsidTr="007C365D">
        <w:trPr>
          <w:trHeight w:val="645"/>
        </w:trPr>
        <w:tc>
          <w:tcPr>
            <w:tcW w:w="4220" w:type="dxa"/>
            <w:shd w:val="clear" w:color="auto" w:fill="auto"/>
            <w:vAlign w:val="center"/>
            <w:hideMark/>
          </w:tcPr>
          <w:p w:rsidR="007C365D" w:rsidRPr="00D8620E" w:rsidRDefault="007C365D" w:rsidP="007C365D">
            <w:pPr>
              <w:spacing w:before="120" w:after="120" w:line="240" w:lineRule="auto"/>
              <w:rPr>
                <w:rFonts w:ascii="Times New Roman" w:eastAsia="Times New Roman" w:hAnsi="Times New Roman"/>
                <w:color w:val="000000"/>
                <w:sz w:val="24"/>
                <w:szCs w:val="24"/>
              </w:rPr>
            </w:pP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trên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một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đơn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vị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quỹ</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thấp</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nhất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trong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năm</w:t>
            </w:r>
            <w:proofErr w:type="spellEnd"/>
            <w:r w:rsidRPr="00D8620E">
              <w:rPr>
                <w:rFonts w:ascii="Times New Roman" w:eastAsia="Times New Roman" w:hAnsi="Times New Roman"/>
                <w:color w:val="000000"/>
                <w:sz w:val="24"/>
                <w:szCs w:val="24"/>
              </w:rPr>
              <w:t xml:space="preserve"> (VN</w:t>
            </w:r>
            <w:r>
              <w:rPr>
                <w:rFonts w:ascii="Times New Roman" w:eastAsia="Times New Roman" w:hAnsi="Times New Roman"/>
                <w:color w:val="000000"/>
                <w:sz w:val="24"/>
                <w:szCs w:val="24"/>
              </w:rPr>
              <w:t>D</w:t>
            </w:r>
            <w:r w:rsidRPr="00D8620E">
              <w:rPr>
                <w:rFonts w:ascii="Times New Roman" w:eastAsia="Times New Roman" w:hAnsi="Times New Roman"/>
                <w:color w:val="000000"/>
                <w:sz w:val="24"/>
                <w:szCs w:val="24"/>
              </w:rPr>
              <w:t>/CCQ)</w:t>
            </w:r>
          </w:p>
        </w:tc>
        <w:tc>
          <w:tcPr>
            <w:tcW w:w="1985" w:type="dxa"/>
            <w:shd w:val="clear" w:color="auto" w:fill="auto"/>
            <w:vAlign w:val="center"/>
          </w:tcPr>
          <w:p w:rsidR="007C365D" w:rsidRPr="00D8620E" w:rsidRDefault="00121082" w:rsidP="007C365D">
            <w:pPr>
              <w:spacing w:before="120" w:after="120" w:line="240" w:lineRule="auto"/>
              <w:jc w:val="right"/>
              <w:rPr>
                <w:rFonts w:ascii="Times New Roman" w:eastAsia="Times New Roman" w:hAnsi="Times New Roman"/>
                <w:color w:val="000000"/>
                <w:sz w:val="24"/>
                <w:szCs w:val="24"/>
              </w:rPr>
            </w:pPr>
            <w:r w:rsidRPr="00121082">
              <w:rPr>
                <w:rFonts w:ascii="Times New Roman" w:eastAsia="Times New Roman" w:hAnsi="Times New Roman"/>
                <w:color w:val="000000"/>
                <w:sz w:val="24"/>
                <w:szCs w:val="24"/>
              </w:rPr>
              <w:t xml:space="preserve">7,497.48   </w:t>
            </w:r>
          </w:p>
        </w:tc>
        <w:tc>
          <w:tcPr>
            <w:tcW w:w="1716" w:type="dxa"/>
            <w:shd w:val="clear" w:color="auto" w:fill="auto"/>
            <w:vAlign w:val="center"/>
          </w:tcPr>
          <w:p w:rsidR="007C365D" w:rsidRPr="00D8620E" w:rsidRDefault="00121082" w:rsidP="007C365D">
            <w:pPr>
              <w:spacing w:before="120" w:after="120" w:line="240" w:lineRule="auto"/>
              <w:jc w:val="right"/>
              <w:rPr>
                <w:rFonts w:ascii="Times New Roman" w:eastAsia="Times New Roman" w:hAnsi="Times New Roman"/>
                <w:color w:val="000000"/>
                <w:sz w:val="24"/>
                <w:szCs w:val="24"/>
              </w:rPr>
            </w:pPr>
            <w:r w:rsidRPr="00121082">
              <w:rPr>
                <w:rFonts w:ascii="Times New Roman" w:eastAsia="Times New Roman" w:hAnsi="Times New Roman"/>
                <w:color w:val="000000"/>
                <w:sz w:val="24"/>
                <w:szCs w:val="24"/>
              </w:rPr>
              <w:t xml:space="preserve">9,991.19   </w:t>
            </w:r>
          </w:p>
        </w:tc>
        <w:tc>
          <w:tcPr>
            <w:tcW w:w="1709" w:type="dxa"/>
            <w:shd w:val="clear" w:color="auto" w:fill="auto"/>
            <w:vAlign w:val="center"/>
          </w:tcPr>
          <w:p w:rsidR="007C365D" w:rsidRPr="00D8620E" w:rsidRDefault="007C365D" w:rsidP="007C365D">
            <w:pPr>
              <w:spacing w:before="120" w:after="120" w:line="240" w:lineRule="auto"/>
              <w:jc w:val="right"/>
              <w:rPr>
                <w:rFonts w:ascii="Times New Roman" w:eastAsia="Times New Roman" w:hAnsi="Times New Roman"/>
                <w:color w:val="000000"/>
                <w:sz w:val="24"/>
                <w:szCs w:val="24"/>
              </w:rPr>
            </w:pPr>
          </w:p>
        </w:tc>
      </w:tr>
    </w:tbl>
    <w:p w:rsidR="00695FAD" w:rsidRDefault="00695FAD" w:rsidP="00695FAD">
      <w:pPr>
        <w:pStyle w:val="ListParagraph"/>
        <w:tabs>
          <w:tab w:val="left" w:pos="270"/>
          <w:tab w:val="left" w:pos="1134"/>
        </w:tabs>
        <w:spacing w:before="120" w:after="120" w:line="300" w:lineRule="auto"/>
        <w:jc w:val="both"/>
        <w:rPr>
          <w:rFonts w:ascii="Times New Roman" w:hAnsi="Times New Roman"/>
          <w:sz w:val="24"/>
          <w:szCs w:val="24"/>
        </w:rPr>
      </w:pPr>
    </w:p>
    <w:p w:rsidR="00695FAD" w:rsidRPr="00695FAD" w:rsidRDefault="00695FAD" w:rsidP="00695FAD">
      <w:pPr>
        <w:pStyle w:val="ListParagraph"/>
        <w:tabs>
          <w:tab w:val="left" w:pos="270"/>
          <w:tab w:val="left" w:pos="1134"/>
        </w:tabs>
        <w:spacing w:before="120" w:after="120" w:line="300" w:lineRule="auto"/>
        <w:jc w:val="both"/>
        <w:rPr>
          <w:rFonts w:ascii="Times New Roman" w:hAnsi="Times New Roman"/>
          <w:sz w:val="24"/>
          <w:szCs w:val="24"/>
        </w:rPr>
      </w:pPr>
    </w:p>
    <w:p w:rsidR="007C365D" w:rsidRPr="00D8620E" w:rsidRDefault="007C365D" w:rsidP="007C365D">
      <w:pPr>
        <w:pStyle w:val="ListParagraph"/>
        <w:numPr>
          <w:ilvl w:val="0"/>
          <w:numId w:val="21"/>
        </w:numPr>
        <w:tabs>
          <w:tab w:val="left" w:pos="270"/>
          <w:tab w:val="left" w:pos="1134"/>
        </w:tabs>
        <w:spacing w:before="120" w:after="120" w:line="300" w:lineRule="auto"/>
        <w:jc w:val="both"/>
        <w:rPr>
          <w:rFonts w:ascii="Times New Roman" w:hAnsi="Times New Roman"/>
          <w:sz w:val="24"/>
          <w:szCs w:val="24"/>
        </w:rPr>
      </w:pPr>
      <w:proofErr w:type="spellStart"/>
      <w:r w:rsidRPr="00D8620E">
        <w:rPr>
          <w:rFonts w:ascii="Times New Roman" w:hAnsi="Times New Roman"/>
          <w:sz w:val="24"/>
          <w:szCs w:val="24"/>
        </w:rPr>
        <w:lastRenderedPageBreak/>
        <w:t>Tổng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957"/>
        <w:gridCol w:w="1728"/>
        <w:gridCol w:w="1701"/>
      </w:tblGrid>
      <w:tr w:rsidR="007C365D" w:rsidRPr="00D8620E" w:rsidTr="003207C3">
        <w:trPr>
          <w:trHeight w:val="315"/>
        </w:trPr>
        <w:tc>
          <w:tcPr>
            <w:tcW w:w="4253" w:type="dxa"/>
            <w:shd w:val="clear" w:color="auto" w:fill="8DB3E2" w:themeFill="text2" w:themeFillTint="66"/>
            <w:vAlign w:val="center"/>
          </w:tcPr>
          <w:p w:rsidR="007C365D" w:rsidRPr="00D8620E" w:rsidRDefault="007C365D" w:rsidP="007C365D">
            <w:pPr>
              <w:spacing w:before="120" w:after="120" w:line="240" w:lineRule="auto"/>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Chỉ</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tiêu</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Đơn</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Vị</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tính</w:t>
            </w:r>
            <w:proofErr w:type="spellEnd"/>
            <w:r w:rsidRPr="00D8620E">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VND</w:t>
            </w:r>
            <w:r w:rsidRPr="00D8620E">
              <w:rPr>
                <w:rFonts w:ascii="Times New Roman" w:eastAsia="Times New Roman" w:hAnsi="Times New Roman"/>
                <w:b/>
                <w:bCs/>
                <w:color w:val="000000"/>
                <w:sz w:val="24"/>
                <w:szCs w:val="24"/>
              </w:rPr>
              <w:t>)</w:t>
            </w:r>
          </w:p>
        </w:tc>
        <w:tc>
          <w:tcPr>
            <w:tcW w:w="1957" w:type="dxa"/>
            <w:shd w:val="clear" w:color="auto" w:fill="8DB3E2" w:themeFill="text2" w:themeFillTint="66"/>
            <w:vAlign w:val="bottom"/>
          </w:tcPr>
          <w:p w:rsidR="007C365D" w:rsidRPr="00D8620E" w:rsidRDefault="007C365D" w:rsidP="007C365D">
            <w:pPr>
              <w:tabs>
                <w:tab w:val="left" w:pos="270"/>
                <w:tab w:val="left" w:pos="1134"/>
              </w:tabs>
              <w:spacing w:after="0" w:line="300" w:lineRule="auto"/>
              <w:jc w:val="center"/>
              <w:rPr>
                <w:rFonts w:ascii="Times New Roman" w:hAnsi="Times New Roman"/>
                <w:b/>
                <w:sz w:val="24"/>
                <w:szCs w:val="24"/>
              </w:rPr>
            </w:pPr>
            <w:r w:rsidRPr="00D8620E">
              <w:rPr>
                <w:rFonts w:ascii="Times New Roman" w:hAnsi="Times New Roman"/>
                <w:b/>
                <w:sz w:val="24"/>
                <w:szCs w:val="24"/>
              </w:rPr>
              <w:t>3</w:t>
            </w:r>
            <w:r>
              <w:rPr>
                <w:rFonts w:ascii="Times New Roman" w:hAnsi="Times New Roman"/>
                <w:b/>
                <w:sz w:val="24"/>
                <w:szCs w:val="24"/>
              </w:rPr>
              <w:t>0</w:t>
            </w:r>
            <w:r w:rsidRPr="00D8620E">
              <w:rPr>
                <w:rFonts w:ascii="Times New Roman" w:hAnsi="Times New Roman"/>
                <w:b/>
                <w:sz w:val="24"/>
                <w:szCs w:val="24"/>
              </w:rPr>
              <w:t>/</w:t>
            </w:r>
            <w:r>
              <w:rPr>
                <w:rFonts w:ascii="Times New Roman" w:hAnsi="Times New Roman"/>
                <w:b/>
                <w:sz w:val="24"/>
                <w:szCs w:val="24"/>
              </w:rPr>
              <w:t>06</w:t>
            </w:r>
            <w:r w:rsidRPr="00D8620E">
              <w:rPr>
                <w:rFonts w:ascii="Times New Roman" w:hAnsi="Times New Roman"/>
                <w:b/>
                <w:sz w:val="24"/>
                <w:szCs w:val="24"/>
              </w:rPr>
              <w:t>/20</w:t>
            </w:r>
            <w:r>
              <w:rPr>
                <w:rFonts w:ascii="Times New Roman" w:hAnsi="Times New Roman"/>
                <w:b/>
                <w:sz w:val="24"/>
                <w:szCs w:val="24"/>
              </w:rPr>
              <w:t>20</w:t>
            </w:r>
          </w:p>
        </w:tc>
        <w:tc>
          <w:tcPr>
            <w:tcW w:w="1728" w:type="dxa"/>
            <w:shd w:val="clear" w:color="auto" w:fill="8DB3E2" w:themeFill="text2" w:themeFillTint="66"/>
            <w:vAlign w:val="bottom"/>
          </w:tcPr>
          <w:p w:rsidR="007C365D" w:rsidRPr="00D8620E" w:rsidRDefault="007C365D" w:rsidP="007C365D">
            <w:pPr>
              <w:tabs>
                <w:tab w:val="left" w:pos="270"/>
                <w:tab w:val="left" w:pos="1134"/>
              </w:tabs>
              <w:spacing w:after="0" w:line="300" w:lineRule="auto"/>
              <w:jc w:val="center"/>
              <w:rPr>
                <w:rFonts w:ascii="Times New Roman" w:hAnsi="Times New Roman"/>
                <w:b/>
                <w:sz w:val="24"/>
                <w:szCs w:val="24"/>
              </w:rPr>
            </w:pPr>
            <w:r w:rsidRPr="00D8620E">
              <w:rPr>
                <w:rFonts w:ascii="Times New Roman" w:hAnsi="Times New Roman"/>
                <w:b/>
                <w:sz w:val="24"/>
                <w:szCs w:val="24"/>
              </w:rPr>
              <w:t>3</w:t>
            </w:r>
            <w:r>
              <w:rPr>
                <w:rFonts w:ascii="Times New Roman" w:hAnsi="Times New Roman"/>
                <w:b/>
                <w:sz w:val="24"/>
                <w:szCs w:val="24"/>
              </w:rPr>
              <w:t>0</w:t>
            </w:r>
            <w:r w:rsidRPr="00D8620E">
              <w:rPr>
                <w:rFonts w:ascii="Times New Roman" w:hAnsi="Times New Roman"/>
                <w:b/>
                <w:sz w:val="24"/>
                <w:szCs w:val="24"/>
              </w:rPr>
              <w:t>/</w:t>
            </w:r>
            <w:r>
              <w:rPr>
                <w:rFonts w:ascii="Times New Roman" w:hAnsi="Times New Roman"/>
                <w:b/>
                <w:sz w:val="24"/>
                <w:szCs w:val="24"/>
              </w:rPr>
              <w:t>06</w:t>
            </w:r>
            <w:r w:rsidRPr="00D8620E">
              <w:rPr>
                <w:rFonts w:ascii="Times New Roman" w:hAnsi="Times New Roman"/>
                <w:b/>
                <w:sz w:val="24"/>
                <w:szCs w:val="24"/>
              </w:rPr>
              <w:t>/201</w:t>
            </w:r>
            <w:r>
              <w:rPr>
                <w:rFonts w:ascii="Times New Roman" w:hAnsi="Times New Roman"/>
                <w:b/>
                <w:sz w:val="24"/>
                <w:szCs w:val="24"/>
              </w:rPr>
              <w:t>9</w:t>
            </w:r>
          </w:p>
        </w:tc>
        <w:tc>
          <w:tcPr>
            <w:tcW w:w="1701" w:type="dxa"/>
            <w:shd w:val="clear" w:color="auto" w:fill="8DB3E2" w:themeFill="text2" w:themeFillTint="66"/>
            <w:vAlign w:val="bottom"/>
          </w:tcPr>
          <w:p w:rsidR="007C365D" w:rsidRPr="00D8620E" w:rsidRDefault="007C365D" w:rsidP="007C365D">
            <w:pPr>
              <w:tabs>
                <w:tab w:val="left" w:pos="270"/>
                <w:tab w:val="left" w:pos="1134"/>
              </w:tabs>
              <w:spacing w:after="0" w:line="300" w:lineRule="auto"/>
              <w:jc w:val="center"/>
              <w:rPr>
                <w:rFonts w:ascii="Times New Roman" w:hAnsi="Times New Roman"/>
                <w:b/>
                <w:sz w:val="24"/>
                <w:szCs w:val="24"/>
              </w:rPr>
            </w:pPr>
            <w:r w:rsidRPr="00D8620E">
              <w:rPr>
                <w:rFonts w:ascii="Times New Roman" w:hAnsi="Times New Roman"/>
                <w:b/>
                <w:sz w:val="24"/>
                <w:szCs w:val="24"/>
              </w:rPr>
              <w:t>3</w:t>
            </w:r>
            <w:r>
              <w:rPr>
                <w:rFonts w:ascii="Times New Roman" w:hAnsi="Times New Roman"/>
                <w:b/>
                <w:sz w:val="24"/>
                <w:szCs w:val="24"/>
              </w:rPr>
              <w:t>0</w:t>
            </w:r>
            <w:r w:rsidRPr="00D8620E">
              <w:rPr>
                <w:rFonts w:ascii="Times New Roman" w:hAnsi="Times New Roman"/>
                <w:b/>
                <w:sz w:val="24"/>
                <w:szCs w:val="24"/>
              </w:rPr>
              <w:t>/</w:t>
            </w:r>
            <w:r>
              <w:rPr>
                <w:rFonts w:ascii="Times New Roman" w:hAnsi="Times New Roman"/>
                <w:b/>
                <w:sz w:val="24"/>
                <w:szCs w:val="24"/>
              </w:rPr>
              <w:t>06</w:t>
            </w:r>
            <w:r w:rsidRPr="00D8620E">
              <w:rPr>
                <w:rFonts w:ascii="Times New Roman" w:hAnsi="Times New Roman"/>
                <w:b/>
                <w:sz w:val="24"/>
                <w:szCs w:val="24"/>
              </w:rPr>
              <w:t>/201</w:t>
            </w:r>
            <w:r>
              <w:rPr>
                <w:rFonts w:ascii="Times New Roman" w:hAnsi="Times New Roman"/>
                <w:b/>
                <w:sz w:val="24"/>
                <w:szCs w:val="24"/>
              </w:rPr>
              <w:t>8</w:t>
            </w:r>
            <w:r w:rsidRPr="00D8620E">
              <w:rPr>
                <w:rFonts w:ascii="Times New Roman" w:hAnsi="Times New Roman"/>
                <w:b/>
                <w:sz w:val="24"/>
                <w:szCs w:val="24"/>
              </w:rPr>
              <w:t xml:space="preserve"> (*</w:t>
            </w:r>
            <w:r>
              <w:rPr>
                <w:rFonts w:ascii="Times New Roman" w:hAnsi="Times New Roman"/>
                <w:b/>
                <w:sz w:val="24"/>
                <w:szCs w:val="24"/>
              </w:rPr>
              <w:t>)</w:t>
            </w:r>
          </w:p>
        </w:tc>
      </w:tr>
      <w:tr w:rsidR="007C365D" w:rsidRPr="00D8620E" w:rsidTr="007C365D">
        <w:trPr>
          <w:trHeight w:val="315"/>
        </w:trPr>
        <w:tc>
          <w:tcPr>
            <w:tcW w:w="4253" w:type="dxa"/>
            <w:shd w:val="clear" w:color="auto" w:fill="auto"/>
            <w:vAlign w:val="center"/>
            <w:hideMark/>
          </w:tcPr>
          <w:p w:rsidR="007C365D" w:rsidRPr="00D8620E" w:rsidRDefault="007C365D" w:rsidP="003245C2">
            <w:pPr>
              <w:spacing w:after="0" w:line="240" w:lineRule="auto"/>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Tổng</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thu</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nhập</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của</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Quỹ</w:t>
            </w:r>
            <w:proofErr w:type="spellEnd"/>
            <w:r w:rsidR="00695FAD">
              <w:rPr>
                <w:rFonts w:ascii="Times New Roman" w:eastAsia="Times New Roman" w:hAnsi="Times New Roman"/>
                <w:b/>
                <w:bCs/>
                <w:color w:val="000000"/>
                <w:sz w:val="24"/>
                <w:szCs w:val="24"/>
              </w:rPr>
              <w:t xml:space="preserve"> (1)</w:t>
            </w:r>
          </w:p>
        </w:tc>
        <w:tc>
          <w:tcPr>
            <w:tcW w:w="1957" w:type="dxa"/>
            <w:shd w:val="clear" w:color="auto" w:fill="auto"/>
            <w:vAlign w:val="center"/>
          </w:tcPr>
          <w:p w:rsidR="007C365D" w:rsidRPr="00FA6458" w:rsidRDefault="00695FAD" w:rsidP="003245C2">
            <w:pPr>
              <w:spacing w:after="0" w:line="240" w:lineRule="auto"/>
              <w:jc w:val="right"/>
              <w:rPr>
                <w:rFonts w:ascii="Times New Roman" w:eastAsia="Times New Roman" w:hAnsi="Times New Roman"/>
                <w:b/>
                <w:bCs/>
                <w:color w:val="000000"/>
                <w:sz w:val="24"/>
                <w:szCs w:val="24"/>
              </w:rPr>
            </w:pPr>
            <w:r w:rsidRPr="00FA6458">
              <w:rPr>
                <w:rFonts w:ascii="Times New Roman" w:eastAsia="Times New Roman" w:hAnsi="Times New Roman"/>
                <w:b/>
                <w:bCs/>
                <w:color w:val="000000"/>
                <w:sz w:val="24"/>
                <w:szCs w:val="24"/>
              </w:rPr>
              <w:t>(</w:t>
            </w:r>
            <w:r w:rsidR="00121082" w:rsidRPr="00FA6458">
              <w:rPr>
                <w:rFonts w:ascii="Times New Roman" w:eastAsia="Times New Roman" w:hAnsi="Times New Roman"/>
                <w:b/>
                <w:bCs/>
                <w:color w:val="000000"/>
                <w:sz w:val="24"/>
                <w:szCs w:val="24"/>
              </w:rPr>
              <w:t>9,121,925,158</w:t>
            </w:r>
            <w:r w:rsidRPr="00FA6458">
              <w:rPr>
                <w:rFonts w:ascii="Times New Roman" w:eastAsia="Times New Roman" w:hAnsi="Times New Roman"/>
                <w:b/>
                <w:bCs/>
                <w:color w:val="000000"/>
                <w:sz w:val="24"/>
                <w:szCs w:val="24"/>
              </w:rPr>
              <w:t>)</w:t>
            </w:r>
          </w:p>
        </w:tc>
        <w:tc>
          <w:tcPr>
            <w:tcW w:w="1728" w:type="dxa"/>
            <w:shd w:val="clear" w:color="auto" w:fill="auto"/>
            <w:vAlign w:val="center"/>
            <w:hideMark/>
          </w:tcPr>
          <w:p w:rsidR="007C365D" w:rsidRPr="00FA6458" w:rsidRDefault="00A86BD1" w:rsidP="003245C2">
            <w:pPr>
              <w:spacing w:after="0" w:line="240" w:lineRule="auto"/>
              <w:jc w:val="right"/>
              <w:rPr>
                <w:rFonts w:ascii="Times New Roman" w:eastAsia="Times New Roman" w:hAnsi="Times New Roman"/>
                <w:b/>
                <w:bCs/>
                <w:color w:val="000000"/>
                <w:sz w:val="24"/>
                <w:szCs w:val="24"/>
              </w:rPr>
            </w:pPr>
            <w:r w:rsidRPr="00FA6458">
              <w:rPr>
                <w:rFonts w:ascii="Times New Roman" w:eastAsia="Times New Roman" w:hAnsi="Times New Roman"/>
                <w:b/>
                <w:bCs/>
                <w:color w:val="000000"/>
                <w:sz w:val="24"/>
                <w:szCs w:val="24"/>
              </w:rPr>
              <w:t>3,366,072,025</w:t>
            </w:r>
          </w:p>
        </w:tc>
        <w:tc>
          <w:tcPr>
            <w:tcW w:w="1701" w:type="dxa"/>
            <w:shd w:val="clear" w:color="auto" w:fill="auto"/>
            <w:vAlign w:val="center"/>
            <w:hideMark/>
          </w:tcPr>
          <w:p w:rsidR="007C365D" w:rsidRPr="00D8620E" w:rsidRDefault="007C365D" w:rsidP="003245C2">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7C365D" w:rsidRPr="00D8620E" w:rsidTr="007C365D">
        <w:trPr>
          <w:trHeight w:val="315"/>
        </w:trPr>
        <w:tc>
          <w:tcPr>
            <w:tcW w:w="4253" w:type="dxa"/>
            <w:shd w:val="clear" w:color="auto" w:fill="auto"/>
            <w:vAlign w:val="center"/>
            <w:hideMark/>
          </w:tcPr>
          <w:p w:rsidR="007C365D" w:rsidRPr="00D8620E" w:rsidRDefault="007C365D" w:rsidP="003245C2">
            <w:pPr>
              <w:spacing w:after="0" w:line="240" w:lineRule="auto"/>
              <w:ind w:firstLineChars="72" w:firstLine="173"/>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Cổ</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tức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được</w:t>
            </w:r>
            <w:proofErr w:type="spellEnd"/>
            <w:r w:rsidRPr="00D8620E">
              <w:rPr>
                <w:rFonts w:ascii="Times New Roman" w:eastAsia="Times New Roman" w:hAnsi="Times New Roman"/>
                <w:i/>
                <w:iCs/>
                <w:color w:val="000000"/>
                <w:sz w:val="24"/>
                <w:szCs w:val="24"/>
              </w:rPr>
              <w:t xml:space="preserve"> chia </w:t>
            </w:r>
            <w:proofErr w:type="spellStart"/>
            <w:r w:rsidRPr="00D8620E">
              <w:rPr>
                <w:rFonts w:ascii="Times New Roman" w:eastAsia="Times New Roman" w:hAnsi="Times New Roman"/>
                <w:i/>
                <w:iCs/>
                <w:color w:val="000000"/>
                <w:sz w:val="24"/>
                <w:szCs w:val="24"/>
              </w:rPr>
              <w:t>trong</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năm</w:t>
            </w:r>
            <w:proofErr w:type="spellEnd"/>
            <w:r w:rsidRPr="00D8620E">
              <w:rPr>
                <w:rFonts w:ascii="Times New Roman" w:eastAsia="Times New Roman" w:hAnsi="Times New Roman"/>
                <w:i/>
                <w:iCs/>
                <w:color w:val="000000"/>
                <w:sz w:val="24"/>
                <w:szCs w:val="24"/>
              </w:rPr>
              <w:t xml:space="preserve"> </w:t>
            </w:r>
          </w:p>
        </w:tc>
        <w:tc>
          <w:tcPr>
            <w:tcW w:w="1957" w:type="dxa"/>
            <w:shd w:val="clear" w:color="auto" w:fill="auto"/>
            <w:vAlign w:val="center"/>
          </w:tcPr>
          <w:p w:rsidR="007C365D" w:rsidRPr="00D8620E" w:rsidRDefault="00A86BD1" w:rsidP="003245C2">
            <w:pPr>
              <w:spacing w:after="0" w:line="240" w:lineRule="auto"/>
              <w:jc w:val="right"/>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429,505,807</w:t>
            </w:r>
          </w:p>
        </w:tc>
        <w:tc>
          <w:tcPr>
            <w:tcW w:w="1728" w:type="dxa"/>
            <w:shd w:val="clear" w:color="auto" w:fill="auto"/>
            <w:vAlign w:val="center"/>
            <w:hideMark/>
          </w:tcPr>
          <w:p w:rsidR="007C365D" w:rsidRPr="00D8620E" w:rsidRDefault="00A86BD1" w:rsidP="003245C2">
            <w:pPr>
              <w:spacing w:after="0" w:line="240" w:lineRule="auto"/>
              <w:jc w:val="right"/>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816,202,000</w:t>
            </w:r>
          </w:p>
        </w:tc>
        <w:tc>
          <w:tcPr>
            <w:tcW w:w="1701" w:type="dxa"/>
            <w:shd w:val="clear" w:color="auto" w:fill="auto"/>
            <w:vAlign w:val="center"/>
            <w:hideMark/>
          </w:tcPr>
          <w:p w:rsidR="007C365D" w:rsidRPr="00D8620E" w:rsidRDefault="007C365D" w:rsidP="003245C2">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7C365D" w:rsidRPr="00D8620E" w:rsidTr="007C365D">
        <w:trPr>
          <w:trHeight w:val="315"/>
        </w:trPr>
        <w:tc>
          <w:tcPr>
            <w:tcW w:w="4253" w:type="dxa"/>
            <w:shd w:val="clear" w:color="auto" w:fill="auto"/>
            <w:vAlign w:val="center"/>
            <w:hideMark/>
          </w:tcPr>
          <w:p w:rsidR="007C365D" w:rsidRPr="00D8620E" w:rsidRDefault="007C365D" w:rsidP="003245C2">
            <w:pPr>
              <w:spacing w:after="0" w:line="240" w:lineRule="auto"/>
              <w:ind w:firstLineChars="72" w:firstLine="173"/>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Tiền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lãi</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được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nhận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trong</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năm</w:t>
            </w:r>
            <w:proofErr w:type="spellEnd"/>
            <w:r w:rsidRPr="00D8620E">
              <w:rPr>
                <w:rFonts w:ascii="Times New Roman" w:eastAsia="Times New Roman" w:hAnsi="Times New Roman"/>
                <w:i/>
                <w:iCs/>
                <w:color w:val="000000"/>
                <w:sz w:val="24"/>
                <w:szCs w:val="24"/>
              </w:rPr>
              <w:t xml:space="preserve"> </w:t>
            </w:r>
          </w:p>
        </w:tc>
        <w:tc>
          <w:tcPr>
            <w:tcW w:w="1957" w:type="dxa"/>
            <w:shd w:val="clear" w:color="auto" w:fill="auto"/>
            <w:vAlign w:val="center"/>
          </w:tcPr>
          <w:p w:rsidR="007C365D" w:rsidRPr="00D8620E" w:rsidRDefault="00A86BD1" w:rsidP="003245C2">
            <w:pPr>
              <w:spacing w:after="0" w:line="240" w:lineRule="auto"/>
              <w:jc w:val="right"/>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w:t>
            </w:r>
          </w:p>
        </w:tc>
        <w:tc>
          <w:tcPr>
            <w:tcW w:w="1728" w:type="dxa"/>
            <w:shd w:val="clear" w:color="auto" w:fill="auto"/>
            <w:vAlign w:val="center"/>
            <w:hideMark/>
          </w:tcPr>
          <w:p w:rsidR="007C365D" w:rsidRPr="00D8620E" w:rsidRDefault="00A86BD1" w:rsidP="003245C2">
            <w:pPr>
              <w:spacing w:after="0" w:line="240" w:lineRule="auto"/>
              <w:jc w:val="right"/>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w:t>
            </w:r>
          </w:p>
        </w:tc>
        <w:tc>
          <w:tcPr>
            <w:tcW w:w="1701" w:type="dxa"/>
            <w:shd w:val="clear" w:color="auto" w:fill="auto"/>
            <w:vAlign w:val="center"/>
            <w:hideMark/>
          </w:tcPr>
          <w:p w:rsidR="007C365D" w:rsidRPr="00D8620E" w:rsidRDefault="007C365D" w:rsidP="003245C2">
            <w:pPr>
              <w:spacing w:after="0" w:line="240" w:lineRule="auto"/>
              <w:jc w:val="right"/>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w:t>
            </w:r>
          </w:p>
        </w:tc>
      </w:tr>
      <w:tr w:rsidR="007C365D" w:rsidRPr="00D8620E" w:rsidTr="007C365D">
        <w:trPr>
          <w:trHeight w:val="315"/>
        </w:trPr>
        <w:tc>
          <w:tcPr>
            <w:tcW w:w="4253" w:type="dxa"/>
            <w:shd w:val="clear" w:color="auto" w:fill="auto"/>
            <w:vAlign w:val="center"/>
            <w:hideMark/>
          </w:tcPr>
          <w:p w:rsidR="007C365D" w:rsidRPr="00D8620E" w:rsidRDefault="007C365D" w:rsidP="003245C2">
            <w:pPr>
              <w:spacing w:after="0" w:line="240" w:lineRule="auto"/>
              <w:ind w:firstLineChars="72" w:firstLine="173"/>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Các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khoản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thu</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nhập</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khác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trong</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năm</w:t>
            </w:r>
            <w:proofErr w:type="spellEnd"/>
          </w:p>
        </w:tc>
        <w:tc>
          <w:tcPr>
            <w:tcW w:w="1957" w:type="dxa"/>
            <w:shd w:val="clear" w:color="auto" w:fill="auto"/>
            <w:vAlign w:val="center"/>
          </w:tcPr>
          <w:p w:rsidR="007C365D" w:rsidRPr="00D8620E" w:rsidRDefault="00A86BD1" w:rsidP="003245C2">
            <w:pPr>
              <w:spacing w:after="0" w:line="240" w:lineRule="auto"/>
              <w:jc w:val="right"/>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3,567,235</w:t>
            </w:r>
          </w:p>
        </w:tc>
        <w:tc>
          <w:tcPr>
            <w:tcW w:w="1728" w:type="dxa"/>
            <w:shd w:val="clear" w:color="auto" w:fill="auto"/>
            <w:vAlign w:val="center"/>
            <w:hideMark/>
          </w:tcPr>
          <w:p w:rsidR="007C365D" w:rsidRPr="00D8620E" w:rsidRDefault="00A86BD1" w:rsidP="003245C2">
            <w:pPr>
              <w:spacing w:after="0" w:line="240" w:lineRule="auto"/>
              <w:jc w:val="right"/>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19,244,025</w:t>
            </w:r>
          </w:p>
        </w:tc>
        <w:tc>
          <w:tcPr>
            <w:tcW w:w="1701" w:type="dxa"/>
            <w:shd w:val="clear" w:color="auto" w:fill="auto"/>
            <w:vAlign w:val="center"/>
            <w:hideMark/>
          </w:tcPr>
          <w:p w:rsidR="007C365D" w:rsidRPr="00D8620E" w:rsidRDefault="007C365D" w:rsidP="003245C2">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7C365D" w:rsidRPr="00D8620E" w:rsidTr="007C365D">
        <w:trPr>
          <w:trHeight w:val="315"/>
        </w:trPr>
        <w:tc>
          <w:tcPr>
            <w:tcW w:w="4253" w:type="dxa"/>
            <w:shd w:val="clear" w:color="auto" w:fill="auto"/>
            <w:vAlign w:val="center"/>
            <w:hideMark/>
          </w:tcPr>
          <w:p w:rsidR="007C365D" w:rsidRPr="00D8620E" w:rsidRDefault="007C365D" w:rsidP="003245C2">
            <w:pPr>
              <w:spacing w:after="0" w:line="240" w:lineRule="auto"/>
              <w:ind w:firstLineChars="72" w:firstLine="173"/>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i/>
                <w:iCs/>
                <w:color w:val="000000"/>
                <w:sz w:val="24"/>
                <w:szCs w:val="24"/>
              </w:rPr>
              <w:t>Lãi</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lỗ</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bán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các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khoản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đầu</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tư</w:t>
            </w:r>
            <w:proofErr w:type="spellEnd"/>
          </w:p>
        </w:tc>
        <w:tc>
          <w:tcPr>
            <w:tcW w:w="1957" w:type="dxa"/>
            <w:shd w:val="clear" w:color="auto" w:fill="auto"/>
            <w:vAlign w:val="center"/>
          </w:tcPr>
          <w:p w:rsidR="007C365D" w:rsidRPr="00D8620E" w:rsidRDefault="00695FAD" w:rsidP="003245C2">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A86BD1" w:rsidRPr="00A86BD1">
              <w:rPr>
                <w:rFonts w:ascii="Times New Roman" w:eastAsia="Times New Roman" w:hAnsi="Times New Roman"/>
                <w:color w:val="000000"/>
                <w:sz w:val="24"/>
                <w:szCs w:val="24"/>
              </w:rPr>
              <w:t>3,801,222,441</w:t>
            </w:r>
            <w:r>
              <w:rPr>
                <w:rFonts w:ascii="Times New Roman" w:eastAsia="Times New Roman" w:hAnsi="Times New Roman"/>
                <w:color w:val="000000"/>
                <w:sz w:val="24"/>
                <w:szCs w:val="24"/>
              </w:rPr>
              <w:t>)</w:t>
            </w:r>
          </w:p>
        </w:tc>
        <w:tc>
          <w:tcPr>
            <w:tcW w:w="1728" w:type="dxa"/>
            <w:shd w:val="clear" w:color="auto" w:fill="auto"/>
            <w:vAlign w:val="center"/>
            <w:hideMark/>
          </w:tcPr>
          <w:p w:rsidR="007C365D" w:rsidRPr="00D8620E" w:rsidRDefault="00A86BD1" w:rsidP="003245C2">
            <w:pPr>
              <w:spacing w:after="0" w:line="240" w:lineRule="auto"/>
              <w:jc w:val="right"/>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666,911,83</w:t>
            </w:r>
            <w:r>
              <w:rPr>
                <w:rFonts w:ascii="Times New Roman" w:eastAsia="Times New Roman" w:hAnsi="Times New Roman"/>
                <w:color w:val="000000"/>
                <w:sz w:val="24"/>
                <w:szCs w:val="24"/>
              </w:rPr>
              <w:t>1</w:t>
            </w:r>
          </w:p>
        </w:tc>
        <w:tc>
          <w:tcPr>
            <w:tcW w:w="1701" w:type="dxa"/>
            <w:shd w:val="clear" w:color="auto" w:fill="auto"/>
            <w:vAlign w:val="center"/>
            <w:hideMark/>
          </w:tcPr>
          <w:p w:rsidR="007C365D" w:rsidRPr="00D8620E" w:rsidRDefault="007C365D" w:rsidP="003245C2">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7C365D" w:rsidRPr="00D8620E" w:rsidTr="007C365D">
        <w:trPr>
          <w:trHeight w:val="915"/>
        </w:trPr>
        <w:tc>
          <w:tcPr>
            <w:tcW w:w="4253" w:type="dxa"/>
            <w:shd w:val="clear" w:color="auto" w:fill="auto"/>
            <w:vAlign w:val="center"/>
            <w:hideMark/>
          </w:tcPr>
          <w:p w:rsidR="007C365D" w:rsidRPr="00D8620E" w:rsidRDefault="007C365D" w:rsidP="003245C2">
            <w:pPr>
              <w:spacing w:after="0" w:line="240" w:lineRule="auto"/>
              <w:ind w:firstLineChars="72" w:firstLine="173"/>
              <w:rPr>
                <w:rFonts w:ascii="Times New Roman" w:eastAsia="Times New Roman" w:hAnsi="Times New Roman"/>
                <w:i/>
                <w:iCs/>
                <w:color w:val="000000"/>
                <w:sz w:val="24"/>
                <w:szCs w:val="24"/>
              </w:rPr>
            </w:pPr>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Chênh</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lệch</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tăng</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giảm</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đánh</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giá</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lại</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các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khoản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đầu</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tư</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chưa</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thực</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hiện</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tại</w:t>
            </w:r>
            <w:proofErr w:type="spellEnd"/>
            <w:r w:rsidRPr="00D8620E">
              <w:rPr>
                <w:rFonts w:ascii="Times New Roman" w:eastAsia="Times New Roman" w:hAnsi="Times New Roman"/>
                <w:i/>
                <w:iCs/>
                <w:color w:val="000000"/>
                <w:sz w:val="24"/>
                <w:szCs w:val="24"/>
              </w:rPr>
              <w:t xml:space="preserve"> </w:t>
            </w:r>
            <w:proofErr w:type="spellStart"/>
            <w:r w:rsidRPr="00D8620E">
              <w:rPr>
                <w:rFonts w:ascii="Times New Roman" w:eastAsia="Times New Roman" w:hAnsi="Times New Roman"/>
                <w:i/>
                <w:iCs/>
                <w:color w:val="000000"/>
                <w:sz w:val="24"/>
                <w:szCs w:val="24"/>
              </w:rPr>
              <w:t>ngày</w:t>
            </w:r>
            <w:proofErr w:type="spellEnd"/>
            <w:r w:rsidRPr="00D8620E">
              <w:rPr>
                <w:rFonts w:ascii="Times New Roman" w:eastAsia="Times New Roman" w:hAnsi="Times New Roman"/>
                <w:i/>
                <w:iCs/>
                <w:color w:val="000000"/>
                <w:sz w:val="24"/>
                <w:szCs w:val="24"/>
              </w:rPr>
              <w:t xml:space="preserve"> </w:t>
            </w:r>
            <w:proofErr w:type="spellStart"/>
            <w:r w:rsidR="00695FAD">
              <w:rPr>
                <w:rFonts w:ascii="Times New Roman" w:eastAsia="Times New Roman" w:hAnsi="Times New Roman"/>
                <w:i/>
                <w:iCs/>
                <w:color w:val="000000"/>
                <w:sz w:val="24"/>
                <w:szCs w:val="24"/>
              </w:rPr>
              <w:t>báo</w:t>
            </w:r>
            <w:proofErr w:type="spellEnd"/>
            <w:r w:rsidR="00695FAD">
              <w:rPr>
                <w:rFonts w:ascii="Times New Roman" w:eastAsia="Times New Roman" w:hAnsi="Times New Roman"/>
                <w:i/>
                <w:iCs/>
                <w:color w:val="000000"/>
                <w:sz w:val="24"/>
                <w:szCs w:val="24"/>
              </w:rPr>
              <w:t xml:space="preserve"> </w:t>
            </w:r>
            <w:proofErr w:type="spellStart"/>
            <w:r w:rsidR="00695FAD">
              <w:rPr>
                <w:rFonts w:ascii="Times New Roman" w:eastAsia="Times New Roman" w:hAnsi="Times New Roman"/>
                <w:i/>
                <w:iCs/>
                <w:color w:val="000000"/>
                <w:sz w:val="24"/>
                <w:szCs w:val="24"/>
              </w:rPr>
              <w:t>cáo</w:t>
            </w:r>
            <w:proofErr w:type="spellEnd"/>
          </w:p>
        </w:tc>
        <w:tc>
          <w:tcPr>
            <w:tcW w:w="1957" w:type="dxa"/>
            <w:shd w:val="clear" w:color="auto" w:fill="auto"/>
            <w:vAlign w:val="center"/>
          </w:tcPr>
          <w:p w:rsidR="007C365D" w:rsidRPr="00D8620E" w:rsidRDefault="00695FAD" w:rsidP="003245C2">
            <w:pPr>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w:t>
            </w:r>
            <w:r w:rsidR="00A86BD1" w:rsidRPr="00A86BD1">
              <w:rPr>
                <w:rFonts w:ascii="Times New Roman" w:eastAsia="Times New Roman" w:hAnsi="Times New Roman"/>
                <w:color w:val="000000"/>
                <w:sz w:val="24"/>
                <w:szCs w:val="24"/>
              </w:rPr>
              <w:t>5,753,775,759</w:t>
            </w:r>
            <w:r>
              <w:rPr>
                <w:rFonts w:ascii="Times New Roman" w:eastAsia="Times New Roman" w:hAnsi="Times New Roman"/>
                <w:color w:val="000000"/>
                <w:sz w:val="24"/>
                <w:szCs w:val="24"/>
              </w:rPr>
              <w:t>)</w:t>
            </w:r>
          </w:p>
        </w:tc>
        <w:tc>
          <w:tcPr>
            <w:tcW w:w="1728" w:type="dxa"/>
            <w:shd w:val="clear" w:color="auto" w:fill="auto"/>
            <w:vAlign w:val="center"/>
            <w:hideMark/>
          </w:tcPr>
          <w:p w:rsidR="007C365D" w:rsidRPr="00D8620E" w:rsidRDefault="00A86BD1" w:rsidP="003245C2">
            <w:pPr>
              <w:spacing w:after="0" w:line="240" w:lineRule="auto"/>
              <w:jc w:val="right"/>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1,863,714,169</w:t>
            </w:r>
          </w:p>
        </w:tc>
        <w:tc>
          <w:tcPr>
            <w:tcW w:w="1701" w:type="dxa"/>
            <w:shd w:val="clear" w:color="auto" w:fill="auto"/>
            <w:vAlign w:val="center"/>
            <w:hideMark/>
          </w:tcPr>
          <w:p w:rsidR="007C365D" w:rsidRPr="00D8620E" w:rsidRDefault="007C365D" w:rsidP="003245C2">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7C365D" w:rsidRPr="00D8620E" w:rsidTr="007C365D">
        <w:trPr>
          <w:trHeight w:val="315"/>
        </w:trPr>
        <w:tc>
          <w:tcPr>
            <w:tcW w:w="4253" w:type="dxa"/>
            <w:shd w:val="clear" w:color="auto" w:fill="auto"/>
            <w:vAlign w:val="center"/>
            <w:hideMark/>
          </w:tcPr>
          <w:p w:rsidR="007C365D" w:rsidRPr="00D8620E" w:rsidRDefault="007C365D" w:rsidP="003245C2">
            <w:pPr>
              <w:spacing w:after="0" w:line="240" w:lineRule="auto"/>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Tổng</w:t>
            </w:r>
            <w:proofErr w:type="spellEnd"/>
            <w:r w:rsidRPr="00D8620E">
              <w:rPr>
                <w:rFonts w:ascii="Times New Roman" w:eastAsia="Times New Roman" w:hAnsi="Times New Roman"/>
                <w:b/>
                <w:bCs/>
                <w:color w:val="000000"/>
                <w:sz w:val="24"/>
                <w:szCs w:val="24"/>
              </w:rPr>
              <w:t xml:space="preserve"> chi </w:t>
            </w:r>
            <w:proofErr w:type="spellStart"/>
            <w:r w:rsidRPr="00D8620E">
              <w:rPr>
                <w:rFonts w:ascii="Times New Roman" w:eastAsia="Times New Roman" w:hAnsi="Times New Roman"/>
                <w:b/>
                <w:bCs/>
                <w:color w:val="000000"/>
                <w:sz w:val="24"/>
                <w:szCs w:val="24"/>
              </w:rPr>
              <w:t>phí</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của</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Quỹ</w:t>
            </w:r>
            <w:proofErr w:type="spellEnd"/>
            <w:r w:rsidR="00695FAD">
              <w:rPr>
                <w:rFonts w:ascii="Times New Roman" w:eastAsia="Times New Roman" w:hAnsi="Times New Roman"/>
                <w:b/>
                <w:bCs/>
                <w:color w:val="000000"/>
                <w:sz w:val="24"/>
                <w:szCs w:val="24"/>
              </w:rPr>
              <w:t xml:space="preserve"> (2)</w:t>
            </w:r>
          </w:p>
        </w:tc>
        <w:tc>
          <w:tcPr>
            <w:tcW w:w="1957" w:type="dxa"/>
            <w:shd w:val="clear" w:color="auto" w:fill="auto"/>
            <w:vAlign w:val="center"/>
          </w:tcPr>
          <w:p w:rsidR="007C365D" w:rsidRPr="00FA6458" w:rsidRDefault="00A86BD1" w:rsidP="003245C2">
            <w:pPr>
              <w:spacing w:after="0" w:line="240" w:lineRule="auto"/>
              <w:jc w:val="right"/>
              <w:rPr>
                <w:rFonts w:ascii="Times New Roman" w:eastAsia="Times New Roman" w:hAnsi="Times New Roman"/>
                <w:b/>
                <w:bCs/>
                <w:color w:val="000000"/>
                <w:sz w:val="24"/>
                <w:szCs w:val="24"/>
              </w:rPr>
            </w:pPr>
            <w:r w:rsidRPr="00FA6458">
              <w:rPr>
                <w:rFonts w:ascii="Times New Roman" w:eastAsia="Times New Roman" w:hAnsi="Times New Roman"/>
                <w:b/>
                <w:bCs/>
                <w:color w:val="000000"/>
                <w:sz w:val="24"/>
                <w:szCs w:val="24"/>
              </w:rPr>
              <w:t>1,318,710,999</w:t>
            </w:r>
          </w:p>
        </w:tc>
        <w:tc>
          <w:tcPr>
            <w:tcW w:w="1728" w:type="dxa"/>
            <w:shd w:val="clear" w:color="auto" w:fill="auto"/>
            <w:vAlign w:val="center"/>
            <w:hideMark/>
          </w:tcPr>
          <w:p w:rsidR="007C365D" w:rsidRPr="00FA6458" w:rsidRDefault="00A86BD1" w:rsidP="003245C2">
            <w:pPr>
              <w:spacing w:after="0" w:line="240" w:lineRule="auto"/>
              <w:jc w:val="right"/>
              <w:rPr>
                <w:rFonts w:ascii="Times New Roman" w:eastAsia="Times New Roman" w:hAnsi="Times New Roman"/>
                <w:b/>
                <w:bCs/>
                <w:color w:val="000000"/>
                <w:sz w:val="24"/>
                <w:szCs w:val="24"/>
              </w:rPr>
            </w:pPr>
            <w:r w:rsidRPr="00FA6458">
              <w:rPr>
                <w:rFonts w:ascii="Times New Roman" w:eastAsia="Times New Roman" w:hAnsi="Times New Roman"/>
                <w:b/>
                <w:bCs/>
                <w:color w:val="000000"/>
                <w:sz w:val="24"/>
                <w:szCs w:val="24"/>
              </w:rPr>
              <w:t>1,339,546,664</w:t>
            </w:r>
          </w:p>
        </w:tc>
        <w:tc>
          <w:tcPr>
            <w:tcW w:w="1701" w:type="dxa"/>
            <w:shd w:val="clear" w:color="auto" w:fill="auto"/>
            <w:vAlign w:val="center"/>
            <w:hideMark/>
          </w:tcPr>
          <w:p w:rsidR="007C365D" w:rsidRPr="00D8620E" w:rsidRDefault="007C365D" w:rsidP="003245C2">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r w:rsidR="007C365D" w:rsidRPr="00D8620E" w:rsidTr="007C365D">
        <w:trPr>
          <w:trHeight w:val="315"/>
        </w:trPr>
        <w:tc>
          <w:tcPr>
            <w:tcW w:w="4253" w:type="dxa"/>
            <w:shd w:val="clear" w:color="auto" w:fill="auto"/>
            <w:vAlign w:val="center"/>
            <w:hideMark/>
          </w:tcPr>
          <w:p w:rsidR="007C365D" w:rsidRPr="00D8620E" w:rsidRDefault="007C365D" w:rsidP="003245C2">
            <w:pPr>
              <w:spacing w:after="0" w:line="240" w:lineRule="auto"/>
              <w:rPr>
                <w:rFonts w:ascii="Times New Roman" w:eastAsia="Times New Roman" w:hAnsi="Times New Roman"/>
                <w:b/>
                <w:bCs/>
                <w:color w:val="000000"/>
                <w:sz w:val="24"/>
                <w:szCs w:val="24"/>
              </w:rPr>
            </w:pPr>
            <w:proofErr w:type="spellStart"/>
            <w:r w:rsidRPr="00D8620E">
              <w:rPr>
                <w:rFonts w:ascii="Times New Roman" w:eastAsia="Times New Roman" w:hAnsi="Times New Roman"/>
                <w:b/>
                <w:bCs/>
                <w:color w:val="000000"/>
                <w:sz w:val="24"/>
                <w:szCs w:val="24"/>
              </w:rPr>
              <w:t>Tổng</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lợi</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nhuận</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của</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Quỹ</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tại</w:t>
            </w:r>
            <w:proofErr w:type="spellEnd"/>
            <w:r w:rsidRPr="00D8620E">
              <w:rPr>
                <w:rFonts w:ascii="Times New Roman" w:eastAsia="Times New Roman" w:hAnsi="Times New Roman"/>
                <w:b/>
                <w:bCs/>
                <w:color w:val="000000"/>
                <w:sz w:val="24"/>
                <w:szCs w:val="24"/>
              </w:rPr>
              <w:t xml:space="preserve"> </w:t>
            </w:r>
            <w:proofErr w:type="spellStart"/>
            <w:r w:rsidRPr="00D8620E">
              <w:rPr>
                <w:rFonts w:ascii="Times New Roman" w:eastAsia="Times New Roman" w:hAnsi="Times New Roman"/>
                <w:b/>
                <w:bCs/>
                <w:color w:val="000000"/>
                <w:sz w:val="24"/>
                <w:szCs w:val="24"/>
              </w:rPr>
              <w:t>ngày</w:t>
            </w:r>
            <w:proofErr w:type="spellEnd"/>
            <w:r w:rsidRPr="00D8620E">
              <w:rPr>
                <w:rFonts w:ascii="Times New Roman" w:eastAsia="Times New Roman" w:hAnsi="Times New Roman"/>
                <w:b/>
                <w:bCs/>
                <w:color w:val="000000"/>
                <w:sz w:val="24"/>
                <w:szCs w:val="24"/>
              </w:rPr>
              <w:t xml:space="preserve"> </w:t>
            </w:r>
            <w:proofErr w:type="spellStart"/>
            <w:r w:rsidR="00695FAD">
              <w:rPr>
                <w:rFonts w:ascii="Times New Roman" w:eastAsia="Times New Roman" w:hAnsi="Times New Roman"/>
                <w:b/>
                <w:bCs/>
                <w:color w:val="000000"/>
                <w:sz w:val="24"/>
                <w:szCs w:val="24"/>
              </w:rPr>
              <w:t>báo</w:t>
            </w:r>
            <w:proofErr w:type="spellEnd"/>
            <w:r w:rsidR="00695FAD">
              <w:rPr>
                <w:rFonts w:ascii="Times New Roman" w:eastAsia="Times New Roman" w:hAnsi="Times New Roman"/>
                <w:b/>
                <w:bCs/>
                <w:color w:val="000000"/>
                <w:sz w:val="24"/>
                <w:szCs w:val="24"/>
              </w:rPr>
              <w:t xml:space="preserve"> </w:t>
            </w:r>
            <w:proofErr w:type="spellStart"/>
            <w:r w:rsidR="00695FAD">
              <w:rPr>
                <w:rFonts w:ascii="Times New Roman" w:eastAsia="Times New Roman" w:hAnsi="Times New Roman"/>
                <w:b/>
                <w:bCs/>
                <w:color w:val="000000"/>
                <w:sz w:val="24"/>
                <w:szCs w:val="24"/>
              </w:rPr>
              <w:t>cáo</w:t>
            </w:r>
            <w:proofErr w:type="spellEnd"/>
            <w:r w:rsidR="00695FAD">
              <w:rPr>
                <w:rFonts w:ascii="Times New Roman" w:eastAsia="Times New Roman" w:hAnsi="Times New Roman"/>
                <w:b/>
                <w:bCs/>
                <w:color w:val="000000"/>
                <w:sz w:val="24"/>
                <w:szCs w:val="24"/>
              </w:rPr>
              <w:t xml:space="preserve"> (3) = (1)-(2)</w:t>
            </w:r>
          </w:p>
        </w:tc>
        <w:tc>
          <w:tcPr>
            <w:tcW w:w="1957" w:type="dxa"/>
            <w:shd w:val="clear" w:color="auto" w:fill="auto"/>
            <w:vAlign w:val="center"/>
          </w:tcPr>
          <w:p w:rsidR="007C365D" w:rsidRPr="00FA6458" w:rsidRDefault="00695FAD" w:rsidP="003245C2">
            <w:pPr>
              <w:spacing w:after="0" w:line="240" w:lineRule="auto"/>
              <w:jc w:val="right"/>
              <w:rPr>
                <w:rFonts w:ascii="Times New Roman" w:eastAsia="Times New Roman" w:hAnsi="Times New Roman"/>
                <w:b/>
                <w:bCs/>
                <w:color w:val="000000"/>
                <w:sz w:val="24"/>
                <w:szCs w:val="24"/>
              </w:rPr>
            </w:pPr>
            <w:r w:rsidRPr="00FA6458">
              <w:rPr>
                <w:rFonts w:ascii="Times New Roman" w:eastAsia="Times New Roman" w:hAnsi="Times New Roman"/>
                <w:b/>
                <w:bCs/>
                <w:color w:val="000000"/>
                <w:sz w:val="24"/>
                <w:szCs w:val="24"/>
              </w:rPr>
              <w:t>(</w:t>
            </w:r>
            <w:r w:rsidR="00A86BD1" w:rsidRPr="00FA6458">
              <w:rPr>
                <w:rFonts w:ascii="Times New Roman" w:eastAsia="Times New Roman" w:hAnsi="Times New Roman"/>
                <w:b/>
                <w:bCs/>
                <w:color w:val="000000"/>
                <w:sz w:val="24"/>
                <w:szCs w:val="24"/>
              </w:rPr>
              <w:t>10,440,636,157</w:t>
            </w:r>
            <w:r w:rsidRPr="00FA6458">
              <w:rPr>
                <w:rFonts w:ascii="Times New Roman" w:eastAsia="Times New Roman" w:hAnsi="Times New Roman"/>
                <w:b/>
                <w:bCs/>
                <w:color w:val="000000"/>
                <w:sz w:val="24"/>
                <w:szCs w:val="24"/>
              </w:rPr>
              <w:t>)</w:t>
            </w:r>
          </w:p>
        </w:tc>
        <w:tc>
          <w:tcPr>
            <w:tcW w:w="1728" w:type="dxa"/>
            <w:shd w:val="clear" w:color="auto" w:fill="auto"/>
            <w:vAlign w:val="center"/>
            <w:hideMark/>
          </w:tcPr>
          <w:p w:rsidR="007C365D" w:rsidRPr="00FA6458" w:rsidRDefault="007C365D" w:rsidP="003245C2">
            <w:pPr>
              <w:spacing w:after="0" w:line="240" w:lineRule="auto"/>
              <w:jc w:val="right"/>
              <w:rPr>
                <w:rFonts w:ascii="Times New Roman" w:eastAsia="Times New Roman" w:hAnsi="Times New Roman"/>
                <w:b/>
                <w:bCs/>
                <w:color w:val="000000"/>
                <w:sz w:val="24"/>
                <w:szCs w:val="24"/>
              </w:rPr>
            </w:pPr>
            <w:r w:rsidRPr="00FA6458">
              <w:rPr>
                <w:rFonts w:ascii="Times New Roman" w:eastAsia="Times New Roman" w:hAnsi="Times New Roman"/>
                <w:b/>
                <w:bCs/>
                <w:color w:val="000000"/>
                <w:sz w:val="24"/>
                <w:szCs w:val="24"/>
              </w:rPr>
              <w:t> </w:t>
            </w:r>
            <w:r w:rsidR="00A86BD1" w:rsidRPr="00FA6458">
              <w:rPr>
                <w:rFonts w:ascii="Times New Roman" w:eastAsia="Times New Roman" w:hAnsi="Times New Roman"/>
                <w:b/>
                <w:bCs/>
                <w:color w:val="000000"/>
                <w:sz w:val="24"/>
                <w:szCs w:val="24"/>
              </w:rPr>
              <w:t>2,026,525,361</w:t>
            </w:r>
          </w:p>
        </w:tc>
        <w:tc>
          <w:tcPr>
            <w:tcW w:w="1701" w:type="dxa"/>
            <w:shd w:val="clear" w:color="auto" w:fill="auto"/>
            <w:vAlign w:val="center"/>
            <w:hideMark/>
          </w:tcPr>
          <w:p w:rsidR="007C365D" w:rsidRPr="00D8620E" w:rsidRDefault="007C365D" w:rsidP="003245C2">
            <w:pPr>
              <w:spacing w:after="0" w:line="240" w:lineRule="auto"/>
              <w:jc w:val="right"/>
              <w:rPr>
                <w:rFonts w:ascii="Times New Roman" w:eastAsia="Times New Roman" w:hAnsi="Times New Roman"/>
                <w:color w:val="000000"/>
                <w:sz w:val="24"/>
                <w:szCs w:val="24"/>
              </w:rPr>
            </w:pPr>
            <w:r w:rsidRPr="00D8620E">
              <w:rPr>
                <w:rFonts w:ascii="Times New Roman" w:eastAsia="Times New Roman" w:hAnsi="Times New Roman"/>
                <w:color w:val="000000"/>
                <w:sz w:val="24"/>
                <w:szCs w:val="24"/>
              </w:rPr>
              <w:t> </w:t>
            </w:r>
          </w:p>
        </w:tc>
      </w:tr>
    </w:tbl>
    <w:p w:rsidR="007C365D" w:rsidRPr="00D8620E" w:rsidRDefault="007C365D" w:rsidP="007C365D">
      <w:pPr>
        <w:pStyle w:val="ListParagraph"/>
        <w:numPr>
          <w:ilvl w:val="0"/>
          <w:numId w:val="21"/>
        </w:numPr>
        <w:tabs>
          <w:tab w:val="left" w:pos="270"/>
          <w:tab w:val="left" w:pos="1134"/>
        </w:tabs>
        <w:spacing w:after="0" w:line="300" w:lineRule="auto"/>
        <w:jc w:val="both"/>
        <w:rPr>
          <w:rFonts w:ascii="Times New Roman" w:hAnsi="Times New Roman"/>
          <w:sz w:val="24"/>
          <w:szCs w:val="24"/>
        </w:rPr>
      </w:pP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đã</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trên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một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đơn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thuần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giá</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trị</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gộp</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không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thực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hiện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phân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phối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lợi</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nhuận</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trong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kỳ</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báo</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cáo</w:t>
      </w:r>
      <w:proofErr w:type="spellEnd"/>
    </w:p>
    <w:p w:rsidR="007C365D" w:rsidRPr="00D8620E" w:rsidRDefault="007C365D" w:rsidP="007C365D">
      <w:pPr>
        <w:pStyle w:val="ListParagraph"/>
        <w:numPr>
          <w:ilvl w:val="0"/>
          <w:numId w:val="21"/>
        </w:numPr>
        <w:tabs>
          <w:tab w:val="left" w:pos="270"/>
          <w:tab w:val="left" w:pos="1134"/>
        </w:tabs>
        <w:spacing w:after="0" w:line="300" w:lineRule="auto"/>
        <w:jc w:val="both"/>
        <w:rPr>
          <w:rFonts w:ascii="Times New Roman" w:hAnsi="Times New Roman"/>
          <w:sz w:val="24"/>
          <w:szCs w:val="24"/>
        </w:rPr>
      </w:pPr>
      <w:proofErr w:type="spellStart"/>
      <w:r w:rsidRPr="00D8620E">
        <w:rPr>
          <w:rFonts w:ascii="Times New Roman" w:hAnsi="Times New Roman"/>
          <w:sz w:val="24"/>
          <w:szCs w:val="24"/>
        </w:rPr>
        <w:t>Tỷ</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w:t>
      </w:r>
      <w:proofErr w:type="spellEnd"/>
      <w:r w:rsidRPr="00D8620E">
        <w:rPr>
          <w:rFonts w:ascii="Times New Roman" w:hAnsi="Times New Roman"/>
          <w:sz w:val="24"/>
          <w:szCs w:val="24"/>
        </w:rPr>
        <w:t xml:space="preserve"> chi </w:t>
      </w:r>
      <w:proofErr w:type="spellStart"/>
      <w:r w:rsidRPr="00D8620E">
        <w:rPr>
          <w:rFonts w:ascii="Times New Roman" w:hAnsi="Times New Roman"/>
          <w:sz w:val="24"/>
          <w:szCs w:val="24"/>
        </w:rPr>
        <w:t>phí</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thuyế</w:t>
      </w:r>
      <w:bookmarkStart w:id="0" w:name="_GoBack"/>
      <w:bookmarkEnd w:id="0"/>
      <w:r w:rsidRPr="00D8620E">
        <w:rPr>
          <w:rFonts w:ascii="Times New Roman" w:hAnsi="Times New Roman"/>
          <w:sz w:val="24"/>
          <w:szCs w:val="24"/>
        </w:rPr>
        <w:t>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chênh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lệch</w:t>
      </w:r>
      <w:proofErr w:type="spellEnd"/>
      <w:r w:rsidRPr="00D8620E">
        <w:rPr>
          <w:rFonts w:ascii="Times New Roman" w:hAnsi="Times New Roman"/>
          <w:sz w:val="24"/>
          <w:szCs w:val="24"/>
        </w:rPr>
        <w:t xml:space="preserve"> chi </w:t>
      </w:r>
      <w:proofErr w:type="spellStart"/>
      <w:r w:rsidRPr="00D8620E">
        <w:rPr>
          <w:rFonts w:ascii="Times New Roman" w:hAnsi="Times New Roman"/>
          <w:sz w:val="24"/>
          <w:szCs w:val="24"/>
        </w:rPr>
        <w:t>phí</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hoạt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động</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quỹ</w:t>
      </w:r>
      <w:proofErr w:type="spellEnd"/>
      <w:r w:rsidRPr="00D8620E">
        <w:rPr>
          <w:rFonts w:ascii="Times New Roman" w:hAnsi="Times New Roman"/>
          <w:sz w:val="24"/>
          <w:szCs w:val="24"/>
        </w:rPr>
        <w:t xml:space="preserve">: </w:t>
      </w:r>
    </w:p>
    <w:p w:rsidR="007C365D" w:rsidRPr="00A86BD1" w:rsidRDefault="007C365D" w:rsidP="007C365D">
      <w:pPr>
        <w:pStyle w:val="ListParagraph"/>
        <w:numPr>
          <w:ilvl w:val="0"/>
          <w:numId w:val="23"/>
        </w:numPr>
        <w:tabs>
          <w:tab w:val="left" w:pos="270"/>
          <w:tab w:val="left" w:pos="1134"/>
        </w:tabs>
        <w:spacing w:after="0" w:line="300" w:lineRule="auto"/>
        <w:jc w:val="both"/>
        <w:rPr>
          <w:rFonts w:ascii="Times New Roman" w:hAnsi="Times New Roman"/>
          <w:sz w:val="24"/>
          <w:szCs w:val="24"/>
        </w:rPr>
      </w:pPr>
      <w:proofErr w:type="spellStart"/>
      <w:r w:rsidRPr="00D8620E">
        <w:rPr>
          <w:rFonts w:ascii="Times New Roman" w:eastAsia="Times New Roman" w:hAnsi="Times New Roman"/>
          <w:color w:val="000000"/>
          <w:sz w:val="24"/>
          <w:szCs w:val="24"/>
        </w:rPr>
        <w:t>Tỷ</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lệ</w:t>
      </w:r>
      <w:proofErr w:type="spellEnd"/>
      <w:r w:rsidRPr="00D8620E">
        <w:rPr>
          <w:rFonts w:ascii="Times New Roman" w:eastAsia="Times New Roman" w:hAnsi="Times New Roman"/>
          <w:color w:val="000000"/>
          <w:sz w:val="24"/>
          <w:szCs w:val="24"/>
        </w:rPr>
        <w:t xml:space="preserve"> chi </w:t>
      </w:r>
      <w:proofErr w:type="spellStart"/>
      <w:r w:rsidRPr="00D8620E">
        <w:rPr>
          <w:rFonts w:ascii="Times New Roman" w:eastAsia="Times New Roman" w:hAnsi="Times New Roman"/>
          <w:color w:val="000000"/>
          <w:sz w:val="24"/>
          <w:szCs w:val="24"/>
        </w:rPr>
        <w:t>phí</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hoạt</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động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trên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Giá</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trị</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tài</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sản</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ròng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trung</w:t>
      </w:r>
      <w:proofErr w:type="spellEnd"/>
      <w:r w:rsidRPr="00D8620E">
        <w:rPr>
          <w:rFonts w:ascii="Times New Roman" w:eastAsia="Times New Roman" w:hAnsi="Times New Roman"/>
          <w:color w:val="000000"/>
          <w:sz w:val="24"/>
          <w:szCs w:val="24"/>
        </w:rPr>
        <w:t xml:space="preserve"> </w:t>
      </w:r>
      <w:proofErr w:type="spellStart"/>
      <w:r w:rsidRPr="00D8620E">
        <w:rPr>
          <w:rFonts w:ascii="Times New Roman" w:eastAsia="Times New Roman" w:hAnsi="Times New Roman"/>
          <w:color w:val="000000"/>
          <w:sz w:val="24"/>
          <w:szCs w:val="24"/>
        </w:rPr>
        <w:t>bình</w:t>
      </w:r>
      <w:proofErr w:type="spellEnd"/>
      <w:r w:rsidRPr="00D8620E">
        <w:rPr>
          <w:rFonts w:ascii="Times New Roman" w:eastAsia="Times New Roman" w:hAnsi="Times New Roman"/>
          <w:color w:val="000000"/>
          <w:sz w:val="24"/>
          <w:szCs w:val="24"/>
        </w:rPr>
        <w:t xml:space="preserve"> </w:t>
      </w:r>
      <w:proofErr w:type="spellStart"/>
      <w:r w:rsidRPr="00695FAD">
        <w:rPr>
          <w:rFonts w:ascii="Times New Roman" w:eastAsia="Times New Roman" w:hAnsi="Times New Roman"/>
          <w:color w:val="000000"/>
          <w:sz w:val="24"/>
          <w:szCs w:val="24"/>
        </w:rPr>
        <w:t>trong</w:t>
      </w:r>
      <w:proofErr w:type="spellEnd"/>
      <w:r w:rsidRPr="00695FAD">
        <w:rPr>
          <w:rFonts w:ascii="Times New Roman" w:eastAsia="Times New Roman" w:hAnsi="Times New Roman"/>
          <w:color w:val="000000"/>
          <w:sz w:val="24"/>
          <w:szCs w:val="24"/>
        </w:rPr>
        <w:t xml:space="preserve"> </w:t>
      </w:r>
      <w:proofErr w:type="spellStart"/>
      <w:r w:rsidRPr="00695FAD">
        <w:rPr>
          <w:rFonts w:ascii="Times New Roman" w:eastAsia="Times New Roman" w:hAnsi="Times New Roman"/>
          <w:color w:val="000000"/>
          <w:sz w:val="24"/>
          <w:szCs w:val="24"/>
        </w:rPr>
        <w:t>năm</w:t>
      </w:r>
      <w:proofErr w:type="spellEnd"/>
      <w:r w:rsidRPr="00695FAD">
        <w:rPr>
          <w:rFonts w:ascii="Times New Roman" w:eastAsia="Times New Roman" w:hAnsi="Times New Roman"/>
          <w:color w:val="000000"/>
          <w:sz w:val="24"/>
          <w:szCs w:val="24"/>
        </w:rPr>
        <w:t xml:space="preserve"> 2020:</w:t>
      </w:r>
      <w:r w:rsidRPr="00D8620E">
        <w:rPr>
          <w:rFonts w:ascii="Times New Roman" w:eastAsiaTheme="minorHAnsi" w:hAnsi="Times New Roman"/>
          <w:color w:val="000000"/>
          <w:sz w:val="24"/>
          <w:szCs w:val="24"/>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1350"/>
        <w:gridCol w:w="1350"/>
        <w:gridCol w:w="1350"/>
        <w:gridCol w:w="1350"/>
        <w:gridCol w:w="1350"/>
      </w:tblGrid>
      <w:tr w:rsidR="00A86BD1" w:rsidRPr="00A86BD1" w:rsidTr="00A86BD1">
        <w:trPr>
          <w:trHeight w:val="315"/>
        </w:trPr>
        <w:tc>
          <w:tcPr>
            <w:tcW w:w="2875" w:type="dxa"/>
            <w:shd w:val="clear" w:color="auto" w:fill="8DB3E2" w:themeFill="text2" w:themeFillTint="66"/>
            <w:noWrap/>
            <w:vAlign w:val="center"/>
            <w:hideMark/>
          </w:tcPr>
          <w:p w:rsidR="00A86BD1" w:rsidRPr="00A86BD1" w:rsidRDefault="00A86BD1" w:rsidP="00A86BD1">
            <w:pPr>
              <w:spacing w:after="0" w:line="240" w:lineRule="auto"/>
              <w:jc w:val="center"/>
              <w:rPr>
                <w:rFonts w:ascii="Times New Roman" w:eastAsia="Times New Roman" w:hAnsi="Times New Roman"/>
                <w:b/>
                <w:bCs/>
                <w:color w:val="000000"/>
                <w:sz w:val="24"/>
                <w:szCs w:val="24"/>
              </w:rPr>
            </w:pPr>
            <w:r w:rsidRPr="00A86BD1">
              <w:rPr>
                <w:rFonts w:ascii="Times New Roman" w:eastAsia="Times New Roman" w:hAnsi="Times New Roman"/>
                <w:b/>
                <w:bCs/>
                <w:color w:val="000000"/>
                <w:sz w:val="24"/>
                <w:szCs w:val="24"/>
              </w:rPr>
              <w:t>CHỈ TIÊU</w:t>
            </w:r>
          </w:p>
        </w:tc>
        <w:tc>
          <w:tcPr>
            <w:tcW w:w="1350" w:type="dxa"/>
            <w:shd w:val="clear" w:color="auto" w:fill="8DB3E2" w:themeFill="text2" w:themeFillTint="66"/>
            <w:vAlign w:val="center"/>
            <w:hideMark/>
          </w:tcPr>
          <w:p w:rsidR="00A86BD1" w:rsidRPr="00A86BD1" w:rsidRDefault="00A86BD1" w:rsidP="00A86BD1">
            <w:pPr>
              <w:spacing w:after="0" w:line="240" w:lineRule="auto"/>
              <w:jc w:val="center"/>
              <w:rPr>
                <w:rFonts w:ascii="Times New Roman" w:eastAsia="Times New Roman" w:hAnsi="Times New Roman"/>
                <w:b/>
                <w:bCs/>
                <w:color w:val="000000"/>
                <w:sz w:val="24"/>
                <w:szCs w:val="24"/>
              </w:rPr>
            </w:pPr>
            <w:r w:rsidRPr="00A86BD1">
              <w:rPr>
                <w:rFonts w:ascii="Times New Roman" w:eastAsia="Times New Roman" w:hAnsi="Times New Roman"/>
                <w:b/>
                <w:bCs/>
                <w:color w:val="000000"/>
                <w:sz w:val="24"/>
                <w:szCs w:val="24"/>
              </w:rPr>
              <w:t>30/06/2020</w:t>
            </w:r>
          </w:p>
        </w:tc>
        <w:tc>
          <w:tcPr>
            <w:tcW w:w="1350" w:type="dxa"/>
            <w:shd w:val="clear" w:color="auto" w:fill="8DB3E2" w:themeFill="text2" w:themeFillTint="66"/>
            <w:vAlign w:val="center"/>
            <w:hideMark/>
          </w:tcPr>
          <w:p w:rsidR="00A86BD1" w:rsidRPr="00A86BD1" w:rsidRDefault="00A86BD1" w:rsidP="00A86BD1">
            <w:pPr>
              <w:spacing w:after="0" w:line="240" w:lineRule="auto"/>
              <w:jc w:val="center"/>
              <w:rPr>
                <w:rFonts w:ascii="Times New Roman" w:eastAsia="Times New Roman" w:hAnsi="Times New Roman"/>
                <w:b/>
                <w:bCs/>
                <w:color w:val="000000"/>
                <w:sz w:val="24"/>
                <w:szCs w:val="24"/>
              </w:rPr>
            </w:pPr>
            <w:r w:rsidRPr="00A86BD1">
              <w:rPr>
                <w:rFonts w:ascii="Times New Roman" w:eastAsia="Times New Roman" w:hAnsi="Times New Roman"/>
                <w:b/>
                <w:bCs/>
                <w:color w:val="000000"/>
                <w:sz w:val="24"/>
                <w:szCs w:val="24"/>
              </w:rPr>
              <w:t>31/12/2019</w:t>
            </w:r>
          </w:p>
        </w:tc>
        <w:tc>
          <w:tcPr>
            <w:tcW w:w="1350" w:type="dxa"/>
            <w:shd w:val="clear" w:color="auto" w:fill="8DB3E2" w:themeFill="text2" w:themeFillTint="66"/>
            <w:vAlign w:val="center"/>
            <w:hideMark/>
          </w:tcPr>
          <w:p w:rsidR="00A86BD1" w:rsidRPr="00A86BD1" w:rsidRDefault="00A86BD1" w:rsidP="00A86BD1">
            <w:pPr>
              <w:spacing w:after="0" w:line="240" w:lineRule="auto"/>
              <w:jc w:val="center"/>
              <w:rPr>
                <w:rFonts w:ascii="Times New Roman" w:eastAsia="Times New Roman" w:hAnsi="Times New Roman"/>
                <w:b/>
                <w:bCs/>
                <w:color w:val="000000"/>
                <w:sz w:val="24"/>
                <w:szCs w:val="24"/>
              </w:rPr>
            </w:pPr>
            <w:r w:rsidRPr="00A86BD1">
              <w:rPr>
                <w:rFonts w:ascii="Times New Roman" w:eastAsia="Times New Roman" w:hAnsi="Times New Roman"/>
                <w:b/>
                <w:bCs/>
                <w:color w:val="000000"/>
                <w:sz w:val="24"/>
                <w:szCs w:val="24"/>
              </w:rPr>
              <w:t>30/06/2019</w:t>
            </w:r>
          </w:p>
        </w:tc>
        <w:tc>
          <w:tcPr>
            <w:tcW w:w="1350" w:type="dxa"/>
            <w:shd w:val="clear" w:color="auto" w:fill="8DB3E2" w:themeFill="text2" w:themeFillTint="66"/>
            <w:vAlign w:val="center"/>
            <w:hideMark/>
          </w:tcPr>
          <w:p w:rsidR="00A86BD1" w:rsidRPr="00A86BD1" w:rsidRDefault="00A86BD1" w:rsidP="00A86BD1">
            <w:pPr>
              <w:spacing w:after="0" w:line="240" w:lineRule="auto"/>
              <w:jc w:val="center"/>
              <w:rPr>
                <w:rFonts w:ascii="Times New Roman" w:eastAsia="Times New Roman" w:hAnsi="Times New Roman"/>
                <w:b/>
                <w:bCs/>
                <w:color w:val="000000"/>
                <w:sz w:val="24"/>
                <w:szCs w:val="24"/>
              </w:rPr>
            </w:pPr>
            <w:r w:rsidRPr="00A86BD1">
              <w:rPr>
                <w:rFonts w:ascii="Times New Roman" w:eastAsia="Times New Roman" w:hAnsi="Times New Roman"/>
                <w:b/>
                <w:bCs/>
                <w:color w:val="000000"/>
                <w:sz w:val="24"/>
                <w:szCs w:val="24"/>
              </w:rPr>
              <w:t>31/12/2018</w:t>
            </w:r>
          </w:p>
        </w:tc>
        <w:tc>
          <w:tcPr>
            <w:tcW w:w="1350" w:type="dxa"/>
            <w:shd w:val="clear" w:color="auto" w:fill="8DB3E2" w:themeFill="text2" w:themeFillTint="66"/>
            <w:vAlign w:val="center"/>
            <w:hideMark/>
          </w:tcPr>
          <w:p w:rsidR="00A86BD1" w:rsidRPr="00A86BD1" w:rsidRDefault="00A86BD1" w:rsidP="00A86BD1">
            <w:pPr>
              <w:spacing w:after="0" w:line="240" w:lineRule="auto"/>
              <w:jc w:val="center"/>
              <w:rPr>
                <w:rFonts w:ascii="Times New Roman" w:eastAsia="Times New Roman" w:hAnsi="Times New Roman"/>
                <w:b/>
                <w:bCs/>
                <w:color w:val="000000"/>
                <w:sz w:val="24"/>
                <w:szCs w:val="24"/>
              </w:rPr>
            </w:pPr>
            <w:r w:rsidRPr="00A86BD1">
              <w:rPr>
                <w:rFonts w:ascii="Times New Roman" w:eastAsia="Times New Roman" w:hAnsi="Times New Roman"/>
                <w:b/>
                <w:bCs/>
                <w:color w:val="000000"/>
                <w:sz w:val="24"/>
                <w:szCs w:val="24"/>
              </w:rPr>
              <w:t>30/06/2018</w:t>
            </w:r>
          </w:p>
        </w:tc>
      </w:tr>
      <w:tr w:rsidR="00A86BD1" w:rsidRPr="00A86BD1" w:rsidTr="00A86BD1">
        <w:trPr>
          <w:trHeight w:val="525"/>
        </w:trPr>
        <w:tc>
          <w:tcPr>
            <w:tcW w:w="2875" w:type="dxa"/>
            <w:shd w:val="clear" w:color="auto" w:fill="auto"/>
            <w:vAlign w:val="center"/>
            <w:hideMark/>
          </w:tcPr>
          <w:p w:rsidR="00A86BD1" w:rsidRPr="00A86BD1" w:rsidRDefault="00A86BD1" w:rsidP="00A86BD1">
            <w:pPr>
              <w:spacing w:after="0" w:line="240" w:lineRule="auto"/>
              <w:jc w:val="both"/>
              <w:rPr>
                <w:rFonts w:ascii="Times New Roman" w:eastAsia="Times New Roman" w:hAnsi="Times New Roman"/>
                <w:color w:val="000000"/>
                <w:sz w:val="24"/>
                <w:szCs w:val="24"/>
              </w:rPr>
            </w:pPr>
            <w:proofErr w:type="spellStart"/>
            <w:r w:rsidRPr="00A86BD1">
              <w:rPr>
                <w:rFonts w:ascii="Times New Roman" w:eastAsia="Times New Roman" w:hAnsi="Times New Roman"/>
                <w:color w:val="000000"/>
                <w:sz w:val="24"/>
                <w:szCs w:val="24"/>
              </w:rPr>
              <w:t>Tỷ</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lệ</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phí</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quản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lý</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trả</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cho</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công</w:t>
            </w:r>
            <w:proofErr w:type="spellEnd"/>
            <w:r w:rsidRPr="00A86BD1">
              <w:rPr>
                <w:rFonts w:ascii="Times New Roman" w:eastAsia="Times New Roman" w:hAnsi="Times New Roman"/>
                <w:color w:val="000000"/>
                <w:sz w:val="24"/>
                <w:szCs w:val="24"/>
              </w:rPr>
              <w:t xml:space="preserve"> ty </w:t>
            </w:r>
            <w:proofErr w:type="spellStart"/>
            <w:r w:rsidRPr="00A86BD1">
              <w:rPr>
                <w:rFonts w:ascii="Times New Roman" w:eastAsia="Times New Roman" w:hAnsi="Times New Roman"/>
                <w:color w:val="000000"/>
                <w:sz w:val="24"/>
                <w:szCs w:val="24"/>
              </w:rPr>
              <w:t>quản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lý</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quỹ</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trên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Giá</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trị</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tài</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sản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ròng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trung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bình</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trong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kỳ</w:t>
            </w:r>
            <w:proofErr w:type="spellEnd"/>
            <w:r w:rsidRPr="00A86BD1">
              <w:rPr>
                <w:rFonts w:ascii="Times New Roman" w:eastAsia="Times New Roman" w:hAnsi="Times New Roman"/>
                <w:color w:val="000000"/>
                <w:sz w:val="24"/>
                <w:szCs w:val="24"/>
              </w:rPr>
              <w:t xml:space="preserve"> (%)</w:t>
            </w:r>
          </w:p>
        </w:tc>
        <w:tc>
          <w:tcPr>
            <w:tcW w:w="1350" w:type="dxa"/>
            <w:shd w:val="clear" w:color="auto" w:fill="auto"/>
            <w:vAlign w:val="center"/>
            <w:hideMark/>
          </w:tcPr>
          <w:p w:rsidR="00A86BD1" w:rsidRPr="00A86BD1" w:rsidRDefault="00A86BD1" w:rsidP="00A86BD1">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1.50%</w:t>
            </w:r>
          </w:p>
        </w:tc>
        <w:tc>
          <w:tcPr>
            <w:tcW w:w="1350" w:type="dxa"/>
            <w:shd w:val="clear" w:color="auto" w:fill="auto"/>
            <w:vAlign w:val="center"/>
            <w:hideMark/>
          </w:tcPr>
          <w:p w:rsidR="00A86BD1" w:rsidRPr="00A86BD1" w:rsidRDefault="00A86BD1" w:rsidP="00A86BD1">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1.49%</w:t>
            </w:r>
          </w:p>
        </w:tc>
        <w:tc>
          <w:tcPr>
            <w:tcW w:w="1350" w:type="dxa"/>
            <w:shd w:val="clear" w:color="auto" w:fill="auto"/>
            <w:vAlign w:val="center"/>
            <w:hideMark/>
          </w:tcPr>
          <w:p w:rsidR="00A86BD1" w:rsidRPr="00A86BD1" w:rsidRDefault="00A86BD1" w:rsidP="00A86BD1">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1.47%</w:t>
            </w:r>
          </w:p>
        </w:tc>
        <w:tc>
          <w:tcPr>
            <w:tcW w:w="1350" w:type="dxa"/>
            <w:shd w:val="clear" w:color="auto" w:fill="auto"/>
            <w:vAlign w:val="center"/>
            <w:hideMark/>
          </w:tcPr>
          <w:p w:rsidR="00A86BD1" w:rsidRPr="00A86BD1" w:rsidRDefault="00A86BD1" w:rsidP="00A86BD1">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 </w:t>
            </w:r>
            <w:r w:rsidR="00695FAD">
              <w:rPr>
                <w:rFonts w:ascii="Times New Roman" w:eastAsia="Times New Roman" w:hAnsi="Times New Roman"/>
                <w:color w:val="000000"/>
                <w:sz w:val="24"/>
                <w:szCs w:val="24"/>
              </w:rPr>
              <w:t>N/a</w:t>
            </w:r>
          </w:p>
        </w:tc>
        <w:tc>
          <w:tcPr>
            <w:tcW w:w="1350" w:type="dxa"/>
            <w:shd w:val="clear" w:color="auto" w:fill="auto"/>
            <w:vAlign w:val="center"/>
            <w:hideMark/>
          </w:tcPr>
          <w:p w:rsidR="00A86BD1" w:rsidRPr="00A86BD1" w:rsidRDefault="00695FAD" w:rsidP="00A86BD1">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N/a</w:t>
            </w:r>
            <w:r w:rsidR="00A86BD1" w:rsidRPr="00A86BD1">
              <w:rPr>
                <w:rFonts w:ascii="Times New Roman" w:eastAsia="Times New Roman" w:hAnsi="Times New Roman"/>
                <w:color w:val="000000"/>
                <w:sz w:val="24"/>
                <w:szCs w:val="24"/>
              </w:rPr>
              <w:t> </w:t>
            </w:r>
          </w:p>
        </w:tc>
      </w:tr>
      <w:tr w:rsidR="00695FAD" w:rsidRPr="00A86BD1" w:rsidTr="00540957">
        <w:trPr>
          <w:trHeight w:val="780"/>
        </w:trPr>
        <w:tc>
          <w:tcPr>
            <w:tcW w:w="2875" w:type="dxa"/>
            <w:shd w:val="clear" w:color="auto" w:fill="auto"/>
            <w:vAlign w:val="center"/>
            <w:hideMark/>
          </w:tcPr>
          <w:p w:rsidR="00695FAD" w:rsidRPr="00A86BD1" w:rsidRDefault="00695FAD" w:rsidP="00695FAD">
            <w:pPr>
              <w:spacing w:after="0" w:line="240" w:lineRule="auto"/>
              <w:jc w:val="both"/>
              <w:rPr>
                <w:rFonts w:ascii="Times New Roman" w:eastAsia="Times New Roman" w:hAnsi="Times New Roman"/>
                <w:color w:val="000000"/>
                <w:sz w:val="24"/>
                <w:szCs w:val="24"/>
              </w:rPr>
            </w:pPr>
            <w:proofErr w:type="spellStart"/>
            <w:r w:rsidRPr="00A86BD1">
              <w:rPr>
                <w:rFonts w:ascii="Times New Roman" w:eastAsia="Times New Roman" w:hAnsi="Times New Roman"/>
                <w:color w:val="000000"/>
                <w:sz w:val="24"/>
                <w:szCs w:val="24"/>
              </w:rPr>
              <w:t>Tỷ</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lệ</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phí</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lưu</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ký</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giám</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sát</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trả</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cho</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Ngân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hàng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Giám</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sát</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trên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Giá</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trị</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tài</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sản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ròng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trung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bình</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trong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kỳ</w:t>
            </w:r>
            <w:proofErr w:type="spellEnd"/>
            <w:r w:rsidRPr="00A86BD1">
              <w:rPr>
                <w:rFonts w:ascii="Times New Roman" w:eastAsia="Times New Roman" w:hAnsi="Times New Roman"/>
                <w:color w:val="000000"/>
                <w:sz w:val="24"/>
                <w:szCs w:val="24"/>
              </w:rPr>
              <w:t xml:space="preserve"> (%)</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0.61%</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0.52%</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0.52%</w:t>
            </w:r>
          </w:p>
        </w:tc>
        <w:tc>
          <w:tcPr>
            <w:tcW w:w="1350" w:type="dxa"/>
            <w:shd w:val="clear" w:color="auto" w:fill="auto"/>
            <w:vAlign w:val="center"/>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 </w:t>
            </w:r>
            <w:r>
              <w:rPr>
                <w:rFonts w:ascii="Times New Roman" w:eastAsia="Times New Roman" w:hAnsi="Times New Roman"/>
                <w:color w:val="000000"/>
                <w:sz w:val="24"/>
                <w:szCs w:val="24"/>
              </w:rPr>
              <w:t>N/a</w:t>
            </w:r>
          </w:p>
        </w:tc>
        <w:tc>
          <w:tcPr>
            <w:tcW w:w="1350" w:type="dxa"/>
            <w:shd w:val="clear" w:color="auto" w:fill="auto"/>
            <w:vAlign w:val="center"/>
          </w:tcPr>
          <w:p w:rsidR="00695FAD" w:rsidRPr="00A86BD1" w:rsidRDefault="00695FAD" w:rsidP="00695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N/a</w:t>
            </w:r>
            <w:r w:rsidRPr="00A86BD1">
              <w:rPr>
                <w:rFonts w:ascii="Times New Roman" w:eastAsia="Times New Roman" w:hAnsi="Times New Roman"/>
                <w:color w:val="000000"/>
                <w:sz w:val="24"/>
                <w:szCs w:val="24"/>
              </w:rPr>
              <w:t> </w:t>
            </w:r>
          </w:p>
        </w:tc>
      </w:tr>
      <w:tr w:rsidR="00695FAD" w:rsidRPr="00A86BD1" w:rsidTr="00C24760">
        <w:trPr>
          <w:trHeight w:val="1290"/>
        </w:trPr>
        <w:tc>
          <w:tcPr>
            <w:tcW w:w="2875" w:type="dxa"/>
            <w:shd w:val="clear" w:color="auto" w:fill="auto"/>
            <w:vAlign w:val="center"/>
            <w:hideMark/>
          </w:tcPr>
          <w:p w:rsidR="00695FAD" w:rsidRPr="00A86BD1" w:rsidRDefault="00695FAD" w:rsidP="00695FAD">
            <w:pPr>
              <w:spacing w:after="0" w:line="240" w:lineRule="auto"/>
              <w:jc w:val="both"/>
              <w:rPr>
                <w:rFonts w:ascii="Times New Roman" w:eastAsia="Times New Roman" w:hAnsi="Times New Roman"/>
                <w:color w:val="000000"/>
                <w:sz w:val="24"/>
                <w:szCs w:val="24"/>
              </w:rPr>
            </w:pPr>
            <w:proofErr w:type="spellStart"/>
            <w:r w:rsidRPr="00A86BD1">
              <w:rPr>
                <w:rFonts w:ascii="Times New Roman" w:eastAsia="Times New Roman" w:hAnsi="Times New Roman"/>
                <w:color w:val="000000"/>
                <w:sz w:val="24"/>
                <w:szCs w:val="24"/>
              </w:rPr>
              <w:t>Tỷ</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lệ</w:t>
            </w:r>
            <w:proofErr w:type="spellEnd"/>
            <w:r w:rsidRPr="00A86BD1">
              <w:rPr>
                <w:rFonts w:ascii="Times New Roman" w:eastAsia="Times New Roman" w:hAnsi="Times New Roman"/>
                <w:color w:val="000000"/>
                <w:sz w:val="24"/>
                <w:szCs w:val="24"/>
              </w:rPr>
              <w:t xml:space="preserve"> chi </w:t>
            </w:r>
            <w:proofErr w:type="spellStart"/>
            <w:r w:rsidRPr="00A86BD1">
              <w:rPr>
                <w:rFonts w:ascii="Times New Roman" w:eastAsia="Times New Roman" w:hAnsi="Times New Roman"/>
                <w:color w:val="000000"/>
                <w:sz w:val="24"/>
                <w:szCs w:val="24"/>
              </w:rPr>
              <w:t>phí</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dịch</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vụ</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quản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trị</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quỹ</w:t>
            </w:r>
            <w:proofErr w:type="spellEnd"/>
            <w:r w:rsidRPr="00A86BD1">
              <w:rPr>
                <w:rFonts w:ascii="Times New Roman" w:eastAsia="Times New Roman" w:hAnsi="Times New Roman"/>
                <w:color w:val="000000"/>
                <w:sz w:val="24"/>
                <w:szCs w:val="24"/>
              </w:rPr>
              <w:t xml:space="preserve">, chi </w:t>
            </w:r>
            <w:proofErr w:type="spellStart"/>
            <w:r w:rsidRPr="00A86BD1">
              <w:rPr>
                <w:rFonts w:ascii="Times New Roman" w:eastAsia="Times New Roman" w:hAnsi="Times New Roman"/>
                <w:color w:val="000000"/>
                <w:sz w:val="24"/>
                <w:szCs w:val="24"/>
              </w:rPr>
              <w:t>phí</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dịch</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vụ</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đại</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lý</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chuyển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nhượng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và</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các</w:t>
            </w:r>
            <w:proofErr w:type="spellEnd"/>
            <w:r w:rsidRPr="00A86BD1">
              <w:rPr>
                <w:rFonts w:ascii="Times New Roman" w:eastAsia="Times New Roman" w:hAnsi="Times New Roman"/>
                <w:color w:val="000000"/>
                <w:sz w:val="24"/>
                <w:szCs w:val="24"/>
              </w:rPr>
              <w:t xml:space="preserve"> chi </w:t>
            </w:r>
            <w:proofErr w:type="spellStart"/>
            <w:r w:rsidRPr="00A86BD1">
              <w:rPr>
                <w:rFonts w:ascii="Times New Roman" w:eastAsia="Times New Roman" w:hAnsi="Times New Roman"/>
                <w:color w:val="000000"/>
                <w:sz w:val="24"/>
                <w:szCs w:val="24"/>
              </w:rPr>
              <w:t>phí</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khác</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mà</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công</w:t>
            </w:r>
            <w:proofErr w:type="spellEnd"/>
            <w:r w:rsidRPr="00A86BD1">
              <w:rPr>
                <w:rFonts w:ascii="Times New Roman" w:eastAsia="Times New Roman" w:hAnsi="Times New Roman"/>
                <w:color w:val="000000"/>
                <w:sz w:val="24"/>
                <w:szCs w:val="24"/>
              </w:rPr>
              <w:t xml:space="preserve"> ty </w:t>
            </w:r>
            <w:proofErr w:type="spellStart"/>
            <w:r w:rsidRPr="00A86BD1">
              <w:rPr>
                <w:rFonts w:ascii="Times New Roman" w:eastAsia="Times New Roman" w:hAnsi="Times New Roman"/>
                <w:color w:val="000000"/>
                <w:sz w:val="24"/>
                <w:szCs w:val="24"/>
              </w:rPr>
              <w:t>quản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lý</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quỹ</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trả</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cho</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tổ</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chức</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cung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cấp</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dịch</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vụ</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có</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liên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quan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trên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Giá</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trị</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tài</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sản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ròng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của</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quỹ</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trung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bình</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trong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kỳ</w:t>
            </w:r>
            <w:proofErr w:type="spellEnd"/>
            <w:r w:rsidRPr="00A86BD1">
              <w:rPr>
                <w:rFonts w:ascii="Times New Roman" w:eastAsia="Times New Roman" w:hAnsi="Times New Roman"/>
                <w:color w:val="000000"/>
                <w:sz w:val="24"/>
                <w:szCs w:val="24"/>
              </w:rPr>
              <w:t xml:space="preserve"> (%)</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0.44%</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0.47%</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0.56%</w:t>
            </w:r>
          </w:p>
        </w:tc>
        <w:tc>
          <w:tcPr>
            <w:tcW w:w="1350" w:type="dxa"/>
            <w:shd w:val="clear" w:color="auto" w:fill="auto"/>
            <w:vAlign w:val="center"/>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 </w:t>
            </w:r>
            <w:r>
              <w:rPr>
                <w:rFonts w:ascii="Times New Roman" w:eastAsia="Times New Roman" w:hAnsi="Times New Roman"/>
                <w:color w:val="000000"/>
                <w:sz w:val="24"/>
                <w:szCs w:val="24"/>
              </w:rPr>
              <w:t>N/a</w:t>
            </w:r>
          </w:p>
        </w:tc>
        <w:tc>
          <w:tcPr>
            <w:tcW w:w="1350" w:type="dxa"/>
            <w:shd w:val="clear" w:color="auto" w:fill="auto"/>
            <w:vAlign w:val="center"/>
          </w:tcPr>
          <w:p w:rsidR="00695FAD" w:rsidRPr="00A86BD1" w:rsidRDefault="00695FAD" w:rsidP="00695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N/a</w:t>
            </w:r>
            <w:r w:rsidRPr="00A86BD1">
              <w:rPr>
                <w:rFonts w:ascii="Times New Roman" w:eastAsia="Times New Roman" w:hAnsi="Times New Roman"/>
                <w:color w:val="000000"/>
                <w:sz w:val="24"/>
                <w:szCs w:val="24"/>
              </w:rPr>
              <w:t> </w:t>
            </w:r>
          </w:p>
        </w:tc>
      </w:tr>
      <w:tr w:rsidR="00695FAD" w:rsidRPr="00A86BD1" w:rsidTr="008409B7">
        <w:trPr>
          <w:trHeight w:val="525"/>
        </w:trPr>
        <w:tc>
          <w:tcPr>
            <w:tcW w:w="2875" w:type="dxa"/>
            <w:shd w:val="clear" w:color="auto" w:fill="auto"/>
            <w:vAlign w:val="center"/>
            <w:hideMark/>
          </w:tcPr>
          <w:p w:rsidR="00695FAD" w:rsidRPr="00A86BD1" w:rsidRDefault="00695FAD" w:rsidP="00695FAD">
            <w:pPr>
              <w:spacing w:after="0" w:line="240" w:lineRule="auto"/>
              <w:jc w:val="both"/>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 xml:space="preserve">Chi </w:t>
            </w:r>
            <w:proofErr w:type="spellStart"/>
            <w:r w:rsidRPr="00A86BD1">
              <w:rPr>
                <w:rFonts w:ascii="Times New Roman" w:eastAsia="Times New Roman" w:hAnsi="Times New Roman"/>
                <w:color w:val="000000"/>
                <w:sz w:val="24"/>
                <w:szCs w:val="24"/>
              </w:rPr>
              <w:t>phí</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kiểm</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toán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trả</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cho</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tổ</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chức</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kiểm</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toán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trên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Giá</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trị</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tài</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sản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ròng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trung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bình</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trong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kỳ</w:t>
            </w:r>
            <w:proofErr w:type="spellEnd"/>
            <w:r w:rsidRPr="00A86BD1">
              <w:rPr>
                <w:rFonts w:ascii="Times New Roman" w:eastAsia="Times New Roman" w:hAnsi="Times New Roman"/>
                <w:color w:val="000000"/>
                <w:sz w:val="24"/>
                <w:szCs w:val="24"/>
              </w:rPr>
              <w:t xml:space="preserve"> (%)</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0.20%</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0.18%</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0.00%</w:t>
            </w:r>
          </w:p>
        </w:tc>
        <w:tc>
          <w:tcPr>
            <w:tcW w:w="1350" w:type="dxa"/>
            <w:shd w:val="clear" w:color="auto" w:fill="auto"/>
            <w:vAlign w:val="center"/>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 </w:t>
            </w:r>
            <w:r>
              <w:rPr>
                <w:rFonts w:ascii="Times New Roman" w:eastAsia="Times New Roman" w:hAnsi="Times New Roman"/>
                <w:color w:val="000000"/>
                <w:sz w:val="24"/>
                <w:szCs w:val="24"/>
              </w:rPr>
              <w:t>N/a</w:t>
            </w:r>
          </w:p>
        </w:tc>
        <w:tc>
          <w:tcPr>
            <w:tcW w:w="1350" w:type="dxa"/>
            <w:shd w:val="clear" w:color="auto" w:fill="auto"/>
            <w:vAlign w:val="center"/>
          </w:tcPr>
          <w:p w:rsidR="00695FAD" w:rsidRPr="00A86BD1" w:rsidRDefault="00695FAD" w:rsidP="00695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N/a</w:t>
            </w:r>
            <w:r w:rsidRPr="00A86BD1">
              <w:rPr>
                <w:rFonts w:ascii="Times New Roman" w:eastAsia="Times New Roman" w:hAnsi="Times New Roman"/>
                <w:color w:val="000000"/>
                <w:sz w:val="24"/>
                <w:szCs w:val="24"/>
              </w:rPr>
              <w:t> </w:t>
            </w:r>
          </w:p>
        </w:tc>
      </w:tr>
      <w:tr w:rsidR="00695FAD" w:rsidRPr="00A86BD1" w:rsidTr="00A86BD1">
        <w:trPr>
          <w:trHeight w:val="1035"/>
        </w:trPr>
        <w:tc>
          <w:tcPr>
            <w:tcW w:w="2875" w:type="dxa"/>
            <w:shd w:val="clear" w:color="auto" w:fill="auto"/>
            <w:vAlign w:val="center"/>
            <w:hideMark/>
          </w:tcPr>
          <w:p w:rsidR="00695FAD" w:rsidRPr="00A86BD1" w:rsidRDefault="00695FAD" w:rsidP="00695FAD">
            <w:pPr>
              <w:spacing w:after="0" w:line="240" w:lineRule="auto"/>
              <w:jc w:val="both"/>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lastRenderedPageBreak/>
              <w:t xml:space="preserve">Chi </w:t>
            </w:r>
            <w:proofErr w:type="spellStart"/>
            <w:r w:rsidRPr="00A86BD1">
              <w:rPr>
                <w:rFonts w:ascii="Times New Roman" w:eastAsia="Times New Roman" w:hAnsi="Times New Roman"/>
                <w:color w:val="000000"/>
                <w:sz w:val="24"/>
                <w:szCs w:val="24"/>
              </w:rPr>
              <w:t>phí</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dịch</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vụ</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tư</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vấn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pháp</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lý</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dịch</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vụ</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báo</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giá</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và</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các</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dịch</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vụ</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hợp</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lý</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khác</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thù</w:t>
            </w:r>
            <w:proofErr w:type="spellEnd"/>
            <w:r w:rsidRPr="00A86BD1">
              <w:rPr>
                <w:rFonts w:ascii="Times New Roman" w:eastAsia="Times New Roman" w:hAnsi="Times New Roman"/>
                <w:color w:val="000000"/>
                <w:sz w:val="24"/>
                <w:szCs w:val="24"/>
              </w:rPr>
              <w:t xml:space="preserve"> lao </w:t>
            </w:r>
            <w:proofErr w:type="spellStart"/>
            <w:r w:rsidRPr="00A86BD1">
              <w:rPr>
                <w:rFonts w:ascii="Times New Roman" w:eastAsia="Times New Roman" w:hAnsi="Times New Roman"/>
                <w:color w:val="000000"/>
                <w:sz w:val="24"/>
                <w:szCs w:val="24"/>
              </w:rPr>
              <w:t>trả</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cho</w:t>
            </w:r>
            <w:proofErr w:type="spellEnd"/>
            <w:r w:rsidRPr="00A86BD1">
              <w:rPr>
                <w:rFonts w:ascii="Times New Roman" w:eastAsia="Times New Roman" w:hAnsi="Times New Roman"/>
                <w:color w:val="000000"/>
                <w:sz w:val="24"/>
                <w:szCs w:val="24"/>
              </w:rPr>
              <w:t xml:space="preserve"> ban </w:t>
            </w:r>
            <w:proofErr w:type="spellStart"/>
            <w:r w:rsidRPr="00A86BD1">
              <w:rPr>
                <w:rFonts w:ascii="Times New Roman" w:eastAsia="Times New Roman" w:hAnsi="Times New Roman"/>
                <w:color w:val="000000"/>
                <w:sz w:val="24"/>
                <w:szCs w:val="24"/>
              </w:rPr>
              <w:t>đại</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diện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quỹ</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trên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Giá</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trị</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tài</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sản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ròng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trung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bình</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trong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kỳ</w:t>
            </w:r>
            <w:proofErr w:type="spellEnd"/>
            <w:r w:rsidRPr="00A86BD1">
              <w:rPr>
                <w:rFonts w:ascii="Times New Roman" w:eastAsia="Times New Roman" w:hAnsi="Times New Roman"/>
                <w:color w:val="000000"/>
                <w:sz w:val="24"/>
                <w:szCs w:val="24"/>
              </w:rPr>
              <w:t xml:space="preserve"> (%)  </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0.25%</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0.21%</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0.20%</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 </w:t>
            </w:r>
            <w:r>
              <w:rPr>
                <w:rFonts w:ascii="Times New Roman" w:eastAsia="Times New Roman" w:hAnsi="Times New Roman"/>
                <w:color w:val="000000"/>
                <w:sz w:val="24"/>
                <w:szCs w:val="24"/>
              </w:rPr>
              <w:t>N/a</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N/a</w:t>
            </w:r>
            <w:r w:rsidRPr="00A86BD1">
              <w:rPr>
                <w:rFonts w:ascii="Times New Roman" w:eastAsia="Times New Roman" w:hAnsi="Times New Roman"/>
                <w:color w:val="000000"/>
                <w:sz w:val="24"/>
                <w:szCs w:val="24"/>
              </w:rPr>
              <w:t> </w:t>
            </w:r>
          </w:p>
        </w:tc>
      </w:tr>
      <w:tr w:rsidR="00695FAD" w:rsidRPr="00A86BD1" w:rsidTr="00A86BD1">
        <w:trPr>
          <w:trHeight w:val="525"/>
        </w:trPr>
        <w:tc>
          <w:tcPr>
            <w:tcW w:w="2875" w:type="dxa"/>
            <w:shd w:val="clear" w:color="auto" w:fill="auto"/>
            <w:vAlign w:val="center"/>
            <w:hideMark/>
          </w:tcPr>
          <w:p w:rsidR="00695FAD" w:rsidRPr="00A86BD1" w:rsidRDefault="00695FAD" w:rsidP="00695FAD">
            <w:pPr>
              <w:spacing w:after="0" w:line="240" w:lineRule="auto"/>
              <w:jc w:val="both"/>
              <w:rPr>
                <w:rFonts w:ascii="Times New Roman" w:eastAsia="Times New Roman" w:hAnsi="Times New Roman"/>
                <w:color w:val="000000"/>
                <w:sz w:val="24"/>
                <w:szCs w:val="24"/>
              </w:rPr>
            </w:pPr>
            <w:proofErr w:type="spellStart"/>
            <w:r w:rsidRPr="00A86BD1">
              <w:rPr>
                <w:rFonts w:ascii="Times New Roman" w:eastAsia="Times New Roman" w:hAnsi="Times New Roman"/>
                <w:color w:val="000000"/>
                <w:sz w:val="24"/>
                <w:szCs w:val="24"/>
              </w:rPr>
              <w:t>Tỷ</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lệ</w:t>
            </w:r>
            <w:proofErr w:type="spellEnd"/>
            <w:r w:rsidRPr="00A86BD1">
              <w:rPr>
                <w:rFonts w:ascii="Times New Roman" w:eastAsia="Times New Roman" w:hAnsi="Times New Roman"/>
                <w:color w:val="000000"/>
                <w:sz w:val="24"/>
                <w:szCs w:val="24"/>
              </w:rPr>
              <w:t xml:space="preserve"> chi </w:t>
            </w:r>
            <w:proofErr w:type="spellStart"/>
            <w:r w:rsidRPr="00A86BD1">
              <w:rPr>
                <w:rFonts w:ascii="Times New Roman" w:eastAsia="Times New Roman" w:hAnsi="Times New Roman"/>
                <w:color w:val="000000"/>
                <w:sz w:val="24"/>
                <w:szCs w:val="24"/>
              </w:rPr>
              <w:t>phí</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hoạt</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động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trên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Giá</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trị</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tài</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sản</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ròng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trung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bình</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trong</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kỳ</w:t>
            </w:r>
            <w:proofErr w:type="spellEnd"/>
            <w:r w:rsidRPr="00A86BD1">
              <w:rPr>
                <w:rFonts w:ascii="Times New Roman" w:eastAsia="Times New Roman" w:hAnsi="Times New Roman"/>
                <w:color w:val="000000"/>
                <w:sz w:val="24"/>
                <w:szCs w:val="24"/>
              </w:rPr>
              <w:t xml:space="preserve"> (%)</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3.63%</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3.45%</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3.37%</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 </w:t>
            </w:r>
            <w:r>
              <w:rPr>
                <w:rFonts w:ascii="Times New Roman" w:eastAsia="Times New Roman" w:hAnsi="Times New Roman"/>
                <w:color w:val="000000"/>
                <w:sz w:val="24"/>
                <w:szCs w:val="24"/>
              </w:rPr>
              <w:t>N/a</w:t>
            </w:r>
          </w:p>
        </w:tc>
        <w:tc>
          <w:tcPr>
            <w:tcW w:w="1350" w:type="dxa"/>
            <w:shd w:val="clear" w:color="auto" w:fill="auto"/>
            <w:vAlign w:val="center"/>
            <w:hideMark/>
          </w:tcPr>
          <w:p w:rsidR="00695FAD" w:rsidRPr="00A86BD1" w:rsidRDefault="00695FAD" w:rsidP="00695FAD">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N/a</w:t>
            </w:r>
            <w:r w:rsidRPr="00A86BD1">
              <w:rPr>
                <w:rFonts w:ascii="Times New Roman" w:eastAsia="Times New Roman" w:hAnsi="Times New Roman"/>
                <w:color w:val="000000"/>
                <w:sz w:val="24"/>
                <w:szCs w:val="24"/>
              </w:rPr>
              <w:t> </w:t>
            </w:r>
          </w:p>
        </w:tc>
      </w:tr>
    </w:tbl>
    <w:p w:rsidR="00A86BD1" w:rsidRPr="00D8620E" w:rsidRDefault="00A86BD1" w:rsidP="00A86BD1">
      <w:pPr>
        <w:pStyle w:val="ListParagraph"/>
        <w:tabs>
          <w:tab w:val="left" w:pos="270"/>
          <w:tab w:val="left" w:pos="1134"/>
        </w:tabs>
        <w:spacing w:after="0" w:line="300" w:lineRule="auto"/>
        <w:ind w:left="1440"/>
        <w:jc w:val="both"/>
        <w:rPr>
          <w:rFonts w:ascii="Times New Roman" w:hAnsi="Times New Roman"/>
          <w:sz w:val="24"/>
          <w:szCs w:val="24"/>
        </w:rPr>
      </w:pPr>
    </w:p>
    <w:p w:rsidR="007C365D" w:rsidRPr="00D8620E" w:rsidRDefault="007C365D" w:rsidP="007C365D">
      <w:pPr>
        <w:pStyle w:val="ListParagraph"/>
        <w:numPr>
          <w:ilvl w:val="0"/>
          <w:numId w:val="24"/>
        </w:numPr>
        <w:tabs>
          <w:tab w:val="left" w:pos="270"/>
          <w:tab w:val="left" w:pos="1134"/>
        </w:tabs>
        <w:spacing w:after="0" w:line="300" w:lineRule="auto"/>
        <w:jc w:val="both"/>
        <w:rPr>
          <w:rFonts w:ascii="Times New Roman" w:hAnsi="Times New Roman"/>
          <w:sz w:val="24"/>
          <w:szCs w:val="24"/>
          <w:lang w:val="nl-NL"/>
        </w:rPr>
      </w:pPr>
      <w:proofErr w:type="spellStart"/>
      <w:r w:rsidRPr="00D8620E">
        <w:rPr>
          <w:rFonts w:ascii="Times New Roman" w:hAnsi="Times New Roman"/>
          <w:sz w:val="24"/>
          <w:szCs w:val="24"/>
        </w:rPr>
        <w:t>Tốc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vòng</w:t>
      </w:r>
      <w:proofErr w:type="spellEnd"/>
      <w:r w:rsidRPr="00D8620E">
        <w:rPr>
          <w:rFonts w:ascii="Times New Roman" w:hAnsi="Times New Roman"/>
          <w:sz w:val="24"/>
          <w:szCs w:val="24"/>
        </w:rPr>
        <w:t xml:space="preserve"> quay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và</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thuyết</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minh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về</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việc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chênh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lệch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tốc</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độ</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vòng</w:t>
      </w:r>
      <w:proofErr w:type="spellEnd"/>
      <w:r w:rsidRPr="00D8620E">
        <w:rPr>
          <w:rFonts w:ascii="Times New Roman" w:hAnsi="Times New Roman"/>
          <w:sz w:val="24"/>
          <w:szCs w:val="24"/>
        </w:rPr>
        <w:t xml:space="preserve"> quay </w:t>
      </w:r>
      <w:proofErr w:type="spellStart"/>
      <w:r w:rsidRPr="00D8620E">
        <w:rPr>
          <w:rFonts w:ascii="Times New Roman" w:hAnsi="Times New Roman"/>
          <w:sz w:val="24"/>
          <w:szCs w:val="24"/>
        </w:rPr>
        <w:t>của</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danh</w:t>
      </w:r>
      <w:proofErr w:type="spellEnd"/>
      <w:r w:rsidRPr="00D8620E">
        <w:rPr>
          <w:rFonts w:ascii="Times New Roman" w:hAnsi="Times New Roman"/>
          <w:sz w:val="24"/>
          <w:szCs w:val="24"/>
        </w:rPr>
        <w:t xml:space="preserve"> </w:t>
      </w:r>
      <w:proofErr w:type="spellStart"/>
      <w:r w:rsidRPr="00D8620E">
        <w:rPr>
          <w:rFonts w:ascii="Times New Roman" w:hAnsi="Times New Roman"/>
          <w:sz w:val="24"/>
          <w:szCs w:val="24"/>
        </w:rPr>
        <w:t>mục</w:t>
      </w:r>
      <w:proofErr w:type="spellEnd"/>
      <w:r w:rsidRPr="00D8620E">
        <w:rPr>
          <w:rFonts w:ascii="Times New Roman" w:hAnsi="Times New Roman"/>
          <w:sz w:val="24"/>
          <w:szCs w:val="24"/>
        </w:rPr>
        <w:t xml:space="preserve">: </w:t>
      </w:r>
    </w:p>
    <w:p w:rsidR="007C365D" w:rsidRPr="00695FAD" w:rsidRDefault="007C365D" w:rsidP="007C365D">
      <w:pPr>
        <w:pStyle w:val="ListParagraph"/>
        <w:numPr>
          <w:ilvl w:val="0"/>
          <w:numId w:val="23"/>
        </w:numPr>
        <w:tabs>
          <w:tab w:val="left" w:pos="270"/>
          <w:tab w:val="left" w:pos="1134"/>
        </w:tabs>
        <w:spacing w:after="0" w:line="300" w:lineRule="auto"/>
        <w:jc w:val="both"/>
        <w:rPr>
          <w:rFonts w:ascii="Times New Roman" w:eastAsiaTheme="minorHAnsi" w:hAnsi="Times New Roman"/>
          <w:color w:val="000000"/>
          <w:sz w:val="24"/>
          <w:szCs w:val="24"/>
        </w:rPr>
      </w:pPr>
      <w:proofErr w:type="spellStart"/>
      <w:r w:rsidRPr="00D8620E">
        <w:rPr>
          <w:rFonts w:ascii="Times New Roman" w:eastAsiaTheme="minorHAnsi" w:hAnsi="Times New Roman"/>
          <w:color w:val="000000"/>
          <w:sz w:val="24"/>
          <w:szCs w:val="24"/>
        </w:rPr>
        <w:t>Tốc</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độ</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vòng</w:t>
      </w:r>
      <w:proofErr w:type="spellEnd"/>
      <w:r w:rsidRPr="00D8620E">
        <w:rPr>
          <w:rFonts w:ascii="Times New Roman" w:eastAsiaTheme="minorHAnsi" w:hAnsi="Times New Roman"/>
          <w:color w:val="000000"/>
          <w:sz w:val="24"/>
          <w:szCs w:val="24"/>
        </w:rPr>
        <w:t xml:space="preserve"> quay </w:t>
      </w:r>
      <w:proofErr w:type="spellStart"/>
      <w:r w:rsidRPr="00D8620E">
        <w:rPr>
          <w:rFonts w:ascii="Times New Roman" w:eastAsiaTheme="minorHAnsi" w:hAnsi="Times New Roman"/>
          <w:color w:val="000000"/>
          <w:sz w:val="24"/>
          <w:szCs w:val="24"/>
        </w:rPr>
        <w:t>danh</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mục</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của</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quỹ</w:t>
      </w:r>
      <w:proofErr w:type="spellEnd"/>
      <w:r w:rsidRPr="00D8620E">
        <w:rPr>
          <w:rFonts w:ascii="Times New Roman" w:eastAsiaTheme="minorHAnsi" w:hAnsi="Times New Roman"/>
          <w:color w:val="000000"/>
          <w:sz w:val="24"/>
          <w:szCs w:val="24"/>
        </w:rPr>
        <w:t xml:space="preserve"> </w:t>
      </w:r>
      <w:proofErr w:type="spellStart"/>
      <w:r w:rsidRPr="00D8620E">
        <w:rPr>
          <w:rFonts w:ascii="Times New Roman" w:eastAsiaTheme="minorHAnsi" w:hAnsi="Times New Roman"/>
          <w:color w:val="000000"/>
          <w:sz w:val="24"/>
          <w:szCs w:val="24"/>
        </w:rPr>
        <w:t>trong</w:t>
      </w:r>
      <w:proofErr w:type="spellEnd"/>
      <w:r w:rsidRPr="00D8620E">
        <w:rPr>
          <w:rFonts w:ascii="Times New Roman" w:eastAsiaTheme="minorHAnsi" w:hAnsi="Times New Roman"/>
          <w:color w:val="000000"/>
          <w:sz w:val="24"/>
          <w:szCs w:val="24"/>
        </w:rPr>
        <w:t xml:space="preserve"> </w:t>
      </w:r>
      <w:proofErr w:type="spellStart"/>
      <w:r w:rsidRPr="00695FAD">
        <w:rPr>
          <w:rFonts w:ascii="Times New Roman" w:eastAsiaTheme="minorHAnsi" w:hAnsi="Times New Roman"/>
          <w:color w:val="000000"/>
          <w:sz w:val="24"/>
          <w:szCs w:val="24"/>
        </w:rPr>
        <w:t>năm</w:t>
      </w:r>
      <w:proofErr w:type="spellEnd"/>
      <w:r w:rsidRPr="00695FAD">
        <w:rPr>
          <w:rFonts w:ascii="Times New Roman" w:eastAsiaTheme="minorHAnsi" w:hAnsi="Times New Roman"/>
          <w:color w:val="000000"/>
          <w:sz w:val="24"/>
          <w:szCs w:val="24"/>
        </w:rPr>
        <w:t xml:space="preserve"> 20</w:t>
      </w:r>
      <w:r>
        <w:rPr>
          <w:rFonts w:ascii="Times New Roman" w:eastAsiaTheme="minorHAnsi" w:hAnsi="Times New Roman"/>
          <w:color w:val="000000"/>
          <w:sz w:val="24"/>
          <w:szCs w:val="24"/>
        </w:rPr>
        <w:t>20</w:t>
      </w:r>
      <w:r w:rsidRPr="00D8620E">
        <w:rPr>
          <w:rFonts w:ascii="Times New Roman" w:eastAsiaTheme="minorHAnsi" w:hAnsi="Times New Roman"/>
          <w:color w:val="000000"/>
          <w:sz w:val="24"/>
          <w:szCs w:val="24"/>
        </w:rPr>
        <w:t xml:space="preserve">: </w:t>
      </w: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0"/>
        <w:gridCol w:w="2180"/>
        <w:gridCol w:w="2100"/>
        <w:gridCol w:w="1840"/>
      </w:tblGrid>
      <w:tr w:rsidR="00A86BD1" w:rsidRPr="00A86BD1" w:rsidTr="00A86BD1">
        <w:trPr>
          <w:trHeight w:val="300"/>
        </w:trPr>
        <w:tc>
          <w:tcPr>
            <w:tcW w:w="3500" w:type="dxa"/>
            <w:shd w:val="clear" w:color="auto" w:fill="8DB3E2" w:themeFill="text2" w:themeFillTint="66"/>
            <w:vAlign w:val="bottom"/>
            <w:hideMark/>
          </w:tcPr>
          <w:p w:rsidR="00A86BD1" w:rsidRPr="00A86BD1" w:rsidRDefault="00A86BD1" w:rsidP="00A86BD1">
            <w:pPr>
              <w:spacing w:after="0" w:line="240" w:lineRule="auto"/>
              <w:jc w:val="center"/>
              <w:rPr>
                <w:rFonts w:eastAsia="Times New Roman"/>
                <w:color w:val="000000"/>
                <w:sz w:val="24"/>
                <w:szCs w:val="24"/>
              </w:rPr>
            </w:pPr>
            <w:r w:rsidRPr="00A86BD1">
              <w:rPr>
                <w:rFonts w:ascii="Times New Roman" w:eastAsia="Times New Roman" w:hAnsi="Times New Roman"/>
                <w:b/>
                <w:bCs/>
                <w:color w:val="000000"/>
                <w:sz w:val="24"/>
                <w:szCs w:val="24"/>
              </w:rPr>
              <w:t>CHỈ TIÊU</w:t>
            </w:r>
          </w:p>
        </w:tc>
        <w:tc>
          <w:tcPr>
            <w:tcW w:w="2180" w:type="dxa"/>
            <w:shd w:val="clear" w:color="auto" w:fill="8DB3E2" w:themeFill="text2" w:themeFillTint="66"/>
            <w:vAlign w:val="center"/>
            <w:hideMark/>
          </w:tcPr>
          <w:p w:rsidR="00A86BD1" w:rsidRPr="00A86BD1" w:rsidRDefault="00A86BD1" w:rsidP="00A86BD1">
            <w:pPr>
              <w:spacing w:after="0" w:line="240" w:lineRule="auto"/>
              <w:jc w:val="center"/>
              <w:rPr>
                <w:rFonts w:ascii="Times New Roman" w:eastAsia="Times New Roman" w:hAnsi="Times New Roman"/>
                <w:b/>
                <w:bCs/>
                <w:sz w:val="24"/>
                <w:szCs w:val="24"/>
              </w:rPr>
            </w:pPr>
            <w:r w:rsidRPr="00A86BD1">
              <w:rPr>
                <w:rFonts w:ascii="Times New Roman" w:eastAsia="Times New Roman" w:hAnsi="Times New Roman"/>
                <w:b/>
                <w:bCs/>
                <w:sz w:val="24"/>
                <w:szCs w:val="24"/>
              </w:rPr>
              <w:t>30/06/2020</w:t>
            </w:r>
          </w:p>
        </w:tc>
        <w:tc>
          <w:tcPr>
            <w:tcW w:w="2100" w:type="dxa"/>
            <w:shd w:val="clear" w:color="auto" w:fill="8DB3E2" w:themeFill="text2" w:themeFillTint="66"/>
            <w:vAlign w:val="center"/>
            <w:hideMark/>
          </w:tcPr>
          <w:p w:rsidR="00A86BD1" w:rsidRPr="00A86BD1" w:rsidRDefault="00A86BD1" w:rsidP="00A86BD1">
            <w:pPr>
              <w:spacing w:after="0" w:line="240" w:lineRule="auto"/>
              <w:jc w:val="center"/>
              <w:rPr>
                <w:rFonts w:ascii="Times New Roman" w:eastAsia="Times New Roman" w:hAnsi="Times New Roman"/>
                <w:b/>
                <w:bCs/>
                <w:sz w:val="24"/>
                <w:szCs w:val="24"/>
              </w:rPr>
            </w:pPr>
            <w:r w:rsidRPr="00A86BD1">
              <w:rPr>
                <w:rFonts w:ascii="Times New Roman" w:eastAsia="Times New Roman" w:hAnsi="Times New Roman"/>
                <w:b/>
                <w:bCs/>
                <w:sz w:val="24"/>
                <w:szCs w:val="24"/>
              </w:rPr>
              <w:t>30/06/2019</w:t>
            </w:r>
          </w:p>
        </w:tc>
        <w:tc>
          <w:tcPr>
            <w:tcW w:w="1840" w:type="dxa"/>
            <w:shd w:val="clear" w:color="auto" w:fill="8DB3E2" w:themeFill="text2" w:themeFillTint="66"/>
            <w:vAlign w:val="center"/>
            <w:hideMark/>
          </w:tcPr>
          <w:p w:rsidR="00A86BD1" w:rsidRPr="00A86BD1" w:rsidRDefault="00A86BD1" w:rsidP="00A86BD1">
            <w:pPr>
              <w:spacing w:after="0" w:line="240" w:lineRule="auto"/>
              <w:jc w:val="center"/>
              <w:rPr>
                <w:rFonts w:ascii="Times New Roman" w:eastAsia="Times New Roman" w:hAnsi="Times New Roman"/>
                <w:b/>
                <w:bCs/>
                <w:sz w:val="24"/>
                <w:szCs w:val="24"/>
              </w:rPr>
            </w:pPr>
            <w:r w:rsidRPr="00A86BD1">
              <w:rPr>
                <w:rFonts w:ascii="Times New Roman" w:eastAsia="Times New Roman" w:hAnsi="Times New Roman"/>
                <w:b/>
                <w:bCs/>
                <w:sz w:val="24"/>
                <w:szCs w:val="24"/>
              </w:rPr>
              <w:t>30/06/2018 (*)</w:t>
            </w:r>
          </w:p>
        </w:tc>
      </w:tr>
      <w:tr w:rsidR="00A86BD1" w:rsidRPr="00A86BD1" w:rsidTr="00A86BD1">
        <w:trPr>
          <w:trHeight w:val="645"/>
        </w:trPr>
        <w:tc>
          <w:tcPr>
            <w:tcW w:w="3500" w:type="dxa"/>
            <w:shd w:val="clear" w:color="auto" w:fill="auto"/>
            <w:vAlign w:val="center"/>
            <w:hideMark/>
          </w:tcPr>
          <w:p w:rsidR="00A86BD1" w:rsidRPr="00A86BD1" w:rsidRDefault="00A86BD1" w:rsidP="00A86BD1">
            <w:pPr>
              <w:spacing w:after="0" w:line="240" w:lineRule="auto"/>
              <w:rPr>
                <w:rFonts w:ascii="Times New Roman" w:eastAsia="Times New Roman" w:hAnsi="Times New Roman"/>
                <w:color w:val="000000"/>
                <w:sz w:val="24"/>
                <w:szCs w:val="24"/>
              </w:rPr>
            </w:pPr>
            <w:proofErr w:type="spellStart"/>
            <w:r w:rsidRPr="00A86BD1">
              <w:rPr>
                <w:rFonts w:ascii="Times New Roman" w:eastAsia="Times New Roman" w:hAnsi="Times New Roman"/>
                <w:color w:val="000000"/>
                <w:sz w:val="24"/>
                <w:szCs w:val="24"/>
              </w:rPr>
              <w:t>Tốc</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độ</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vòng</w:t>
            </w:r>
            <w:proofErr w:type="spellEnd"/>
            <w:r w:rsidRPr="00A86BD1">
              <w:rPr>
                <w:rFonts w:ascii="Times New Roman" w:eastAsia="Times New Roman" w:hAnsi="Times New Roman"/>
                <w:color w:val="000000"/>
                <w:sz w:val="24"/>
                <w:szCs w:val="24"/>
              </w:rPr>
              <w:t xml:space="preserve"> quay </w:t>
            </w:r>
            <w:proofErr w:type="spellStart"/>
            <w:r w:rsidRPr="00A86BD1">
              <w:rPr>
                <w:rFonts w:ascii="Times New Roman" w:eastAsia="Times New Roman" w:hAnsi="Times New Roman"/>
                <w:color w:val="000000"/>
                <w:sz w:val="24"/>
                <w:szCs w:val="24"/>
              </w:rPr>
              <w:t>danh</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mục</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của</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quỹ</w:t>
            </w:r>
            <w:proofErr w:type="spellEnd"/>
            <w:r w:rsidRPr="00A86BD1">
              <w:rPr>
                <w:rFonts w:ascii="Times New Roman" w:eastAsia="Times New Roman" w:hAnsi="Times New Roman"/>
                <w:color w:val="000000"/>
                <w:sz w:val="24"/>
                <w:szCs w:val="24"/>
              </w:rPr>
              <w:t xml:space="preserve"> </w:t>
            </w:r>
            <w:proofErr w:type="spellStart"/>
            <w:r w:rsidRPr="00A86BD1">
              <w:rPr>
                <w:rFonts w:ascii="Times New Roman" w:eastAsia="Times New Roman" w:hAnsi="Times New Roman"/>
                <w:color w:val="000000"/>
                <w:sz w:val="24"/>
                <w:szCs w:val="24"/>
              </w:rPr>
              <w:t>cuối</w:t>
            </w:r>
            <w:proofErr w:type="spellEnd"/>
            <w:r w:rsidR="00695FAD">
              <w:rPr>
                <w:rFonts w:ascii="Times New Roman" w:eastAsia="Times New Roman" w:hAnsi="Times New Roman"/>
                <w:color w:val="000000"/>
                <w:sz w:val="24"/>
                <w:szCs w:val="24"/>
              </w:rPr>
              <w:t xml:space="preserve"> </w:t>
            </w:r>
            <w:proofErr w:type="spellStart"/>
            <w:r w:rsidR="00695FAD">
              <w:rPr>
                <w:rFonts w:ascii="Times New Roman" w:eastAsia="Times New Roman" w:hAnsi="Times New Roman"/>
                <w:color w:val="000000"/>
                <w:sz w:val="24"/>
                <w:szCs w:val="24"/>
              </w:rPr>
              <w:t>kỳ</w:t>
            </w:r>
            <w:proofErr w:type="spellEnd"/>
          </w:p>
        </w:tc>
        <w:tc>
          <w:tcPr>
            <w:tcW w:w="2180" w:type="dxa"/>
            <w:shd w:val="clear" w:color="auto" w:fill="auto"/>
            <w:vAlign w:val="center"/>
            <w:hideMark/>
          </w:tcPr>
          <w:p w:rsidR="00A86BD1" w:rsidRPr="00A86BD1" w:rsidRDefault="00A86BD1" w:rsidP="00A86BD1">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213.72%</w:t>
            </w:r>
          </w:p>
        </w:tc>
        <w:tc>
          <w:tcPr>
            <w:tcW w:w="2100" w:type="dxa"/>
            <w:shd w:val="clear" w:color="auto" w:fill="auto"/>
            <w:vAlign w:val="center"/>
            <w:hideMark/>
          </w:tcPr>
          <w:p w:rsidR="00A86BD1" w:rsidRPr="00A86BD1" w:rsidRDefault="00A86BD1" w:rsidP="00A86BD1">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206.94%</w:t>
            </w:r>
          </w:p>
        </w:tc>
        <w:tc>
          <w:tcPr>
            <w:tcW w:w="1840" w:type="dxa"/>
            <w:shd w:val="clear" w:color="auto" w:fill="auto"/>
            <w:vAlign w:val="center"/>
            <w:hideMark/>
          </w:tcPr>
          <w:p w:rsidR="00A86BD1" w:rsidRPr="00A86BD1" w:rsidRDefault="00A86BD1" w:rsidP="00A86BD1">
            <w:pPr>
              <w:spacing w:after="0" w:line="240" w:lineRule="auto"/>
              <w:jc w:val="center"/>
              <w:rPr>
                <w:rFonts w:ascii="Times New Roman" w:eastAsia="Times New Roman" w:hAnsi="Times New Roman"/>
                <w:color w:val="000000"/>
                <w:sz w:val="24"/>
                <w:szCs w:val="24"/>
              </w:rPr>
            </w:pPr>
            <w:r w:rsidRPr="00A86BD1">
              <w:rPr>
                <w:rFonts w:ascii="Times New Roman" w:eastAsia="Times New Roman" w:hAnsi="Times New Roman"/>
                <w:color w:val="000000"/>
                <w:sz w:val="24"/>
                <w:szCs w:val="24"/>
              </w:rPr>
              <w:t>#N/A</w:t>
            </w:r>
          </w:p>
        </w:tc>
      </w:tr>
    </w:tbl>
    <w:p w:rsidR="001C2958" w:rsidRDefault="001C2958" w:rsidP="001C5836">
      <w:pPr>
        <w:tabs>
          <w:tab w:val="left" w:pos="270"/>
          <w:tab w:val="left" w:pos="1134"/>
        </w:tabs>
        <w:spacing w:before="120" w:after="120" w:line="300" w:lineRule="auto"/>
        <w:jc w:val="both"/>
        <w:rPr>
          <w:rFonts w:ascii="Times New Roman" w:hAnsi="Times New Roman"/>
          <w:sz w:val="24"/>
          <w:szCs w:val="24"/>
        </w:rPr>
      </w:pPr>
    </w:p>
    <w:p w:rsidR="00100534" w:rsidRPr="007C5AEA" w:rsidRDefault="00100534" w:rsidP="00E6020C">
      <w:pPr>
        <w:pStyle w:val="ListParagraph"/>
        <w:numPr>
          <w:ilvl w:val="0"/>
          <w:numId w:val="3"/>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7C5AEA">
        <w:rPr>
          <w:rFonts w:ascii="Times New Roman" w:hAnsi="Times New Roman"/>
          <w:sz w:val="24"/>
          <w:szCs w:val="24"/>
        </w:rPr>
        <w:t>Chỉ</w:t>
      </w:r>
      <w:proofErr w:type="spellEnd"/>
      <w:r w:rsidRPr="007C5AEA">
        <w:rPr>
          <w:rFonts w:ascii="Times New Roman" w:hAnsi="Times New Roman"/>
          <w:sz w:val="24"/>
          <w:szCs w:val="24"/>
        </w:rPr>
        <w:t xml:space="preserve"> </w:t>
      </w:r>
      <w:proofErr w:type="spellStart"/>
      <w:r w:rsidRPr="007C5AEA">
        <w:rPr>
          <w:rFonts w:ascii="Times New Roman" w:hAnsi="Times New Roman"/>
          <w:sz w:val="24"/>
          <w:szCs w:val="24"/>
        </w:rPr>
        <w:t>tiêu</w:t>
      </w:r>
      <w:proofErr w:type="spellEnd"/>
      <w:r w:rsidRPr="007C5AEA">
        <w:rPr>
          <w:rFonts w:ascii="Times New Roman" w:hAnsi="Times New Roman"/>
          <w:sz w:val="24"/>
          <w:szCs w:val="24"/>
        </w:rPr>
        <w:t xml:space="preserve"> </w:t>
      </w:r>
      <w:proofErr w:type="spellStart"/>
      <w:r w:rsidRPr="007C5AEA">
        <w:rPr>
          <w:rFonts w:ascii="Times New Roman" w:hAnsi="Times New Roman"/>
          <w:sz w:val="24"/>
          <w:szCs w:val="24"/>
        </w:rPr>
        <w:t>về</w:t>
      </w:r>
      <w:proofErr w:type="spellEnd"/>
      <w:r w:rsidRPr="007C5AEA">
        <w:rPr>
          <w:rFonts w:ascii="Times New Roman" w:hAnsi="Times New Roman"/>
          <w:sz w:val="24"/>
          <w:szCs w:val="24"/>
        </w:rPr>
        <w:t xml:space="preserve"> </w:t>
      </w:r>
      <w:proofErr w:type="spellStart"/>
      <w:r w:rsidRPr="007C5AEA">
        <w:rPr>
          <w:rFonts w:ascii="Times New Roman" w:hAnsi="Times New Roman"/>
          <w:sz w:val="24"/>
          <w:szCs w:val="24"/>
        </w:rPr>
        <w:t>lợi</w:t>
      </w:r>
      <w:proofErr w:type="spellEnd"/>
      <w:r w:rsidRPr="007C5AEA">
        <w:rPr>
          <w:rFonts w:ascii="Times New Roman" w:hAnsi="Times New Roman"/>
          <w:sz w:val="24"/>
          <w:szCs w:val="24"/>
        </w:rPr>
        <w:t xml:space="preserve"> </w:t>
      </w:r>
      <w:proofErr w:type="spellStart"/>
      <w:r w:rsidRPr="007C5AEA">
        <w:rPr>
          <w:rFonts w:ascii="Times New Roman" w:hAnsi="Times New Roman"/>
          <w:sz w:val="24"/>
          <w:szCs w:val="24"/>
        </w:rPr>
        <w:t>nhuận</w:t>
      </w:r>
      <w:proofErr w:type="spellEnd"/>
      <w:r w:rsidRPr="007C5AEA">
        <w:rPr>
          <w:rFonts w:ascii="Times New Roman" w:hAnsi="Times New Roman"/>
          <w:sz w:val="24"/>
          <w:szCs w:val="24"/>
        </w:rPr>
        <w:t xml:space="preserve"> </w:t>
      </w:r>
      <w:proofErr w:type="spellStart"/>
      <w:r w:rsidRPr="007C5AEA">
        <w:rPr>
          <w:rFonts w:ascii="Times New Roman" w:hAnsi="Times New Roman"/>
          <w:sz w:val="24"/>
          <w:szCs w:val="24"/>
        </w:rPr>
        <w:t>của</w:t>
      </w:r>
      <w:proofErr w:type="spellEnd"/>
      <w:r w:rsidRPr="007C5AEA">
        <w:rPr>
          <w:rFonts w:ascii="Times New Roman" w:hAnsi="Times New Roman"/>
          <w:sz w:val="24"/>
          <w:szCs w:val="24"/>
        </w:rPr>
        <w:t xml:space="preserve"> </w:t>
      </w:r>
      <w:proofErr w:type="spellStart"/>
      <w:r w:rsidR="004352B7" w:rsidRPr="007C5AEA">
        <w:rPr>
          <w:rFonts w:ascii="Times New Roman" w:hAnsi="Times New Roman"/>
          <w:sz w:val="24"/>
          <w:szCs w:val="24"/>
        </w:rPr>
        <w:t>Q</w:t>
      </w:r>
      <w:r w:rsidRPr="007C5AEA">
        <w:rPr>
          <w:rFonts w:ascii="Times New Roman" w:hAnsi="Times New Roman"/>
          <w:sz w:val="24"/>
          <w:szCs w:val="24"/>
        </w:rPr>
        <w:t>uỹ</w:t>
      </w:r>
      <w:proofErr w:type="spellEnd"/>
      <w:r w:rsidRPr="007C5AEA">
        <w:rPr>
          <w:rFonts w:ascii="Times New Roman" w:hAnsi="Times New Roman"/>
          <w:sz w:val="24"/>
          <w:szCs w:val="24"/>
        </w:rPr>
        <w:t xml:space="preserve">: </w:t>
      </w:r>
    </w:p>
    <w:p w:rsidR="000A2248" w:rsidRDefault="00100534" w:rsidP="004352B7">
      <w:pPr>
        <w:tabs>
          <w:tab w:val="left" w:pos="270"/>
          <w:tab w:val="left" w:pos="1134"/>
        </w:tabs>
        <w:spacing w:before="120" w:after="120" w:line="300" w:lineRule="auto"/>
        <w:jc w:val="both"/>
        <w:rPr>
          <w:rFonts w:ascii="Times New Roman" w:hAnsi="Times New Roman"/>
          <w:sz w:val="24"/>
          <w:szCs w:val="24"/>
        </w:rPr>
      </w:pPr>
      <w:r w:rsidRPr="002A7FEF">
        <w:rPr>
          <w:rFonts w:ascii="Times New Roman" w:hAnsi="Times New Roman"/>
          <w:sz w:val="24"/>
          <w:szCs w:val="24"/>
        </w:rPr>
        <w:tab/>
      </w:r>
      <w:proofErr w:type="spellStart"/>
      <w:r w:rsidRPr="002A7FEF">
        <w:rPr>
          <w:rFonts w:ascii="Times New Roman" w:hAnsi="Times New Roman"/>
          <w:sz w:val="24"/>
          <w:szCs w:val="24"/>
        </w:rPr>
        <w:t>Tổng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nhuận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bình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quân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năm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004352B7">
        <w:rPr>
          <w:rFonts w:ascii="Times New Roman" w:hAnsi="Times New Roman"/>
          <w:sz w:val="24"/>
          <w:szCs w:val="24"/>
        </w:rPr>
        <w:t>Q</w:t>
      </w:r>
      <w:r w:rsidRPr="002A7FEF">
        <w:rPr>
          <w:rFonts w:ascii="Times New Roman" w:hAnsi="Times New Roman"/>
          <w:sz w:val="24"/>
          <w:szCs w:val="24"/>
        </w:rPr>
        <w:t>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phát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sinh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trong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kỳ</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xác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định</w:t>
      </w:r>
      <w:proofErr w:type="spellEnd"/>
      <w:r w:rsidRPr="002A7FEF">
        <w:rPr>
          <w:rFonts w:ascii="Times New Roman" w:hAnsi="Times New Roman"/>
          <w:sz w:val="24"/>
          <w:szCs w:val="24"/>
        </w:rPr>
        <w:t>: (</w:t>
      </w:r>
      <w:proofErr w:type="spellStart"/>
      <w:r w:rsidRPr="002A7FEF">
        <w:rPr>
          <w:rFonts w:ascii="Times New Roman" w:hAnsi="Times New Roman"/>
          <w:sz w:val="24"/>
          <w:szCs w:val="24"/>
        </w:rPr>
        <w:t>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trong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thời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hạn</w:t>
      </w:r>
      <w:proofErr w:type="spellEnd"/>
      <w:r w:rsidRPr="002A7FEF">
        <w:rPr>
          <w:rFonts w:ascii="Times New Roman" w:hAnsi="Times New Roman"/>
          <w:sz w:val="24"/>
          <w:szCs w:val="24"/>
        </w:rPr>
        <w:t xml:space="preserve"> 12 </w:t>
      </w:r>
      <w:proofErr w:type="spellStart"/>
      <w:r w:rsidRPr="002A7FEF">
        <w:rPr>
          <w:rFonts w:ascii="Times New Roman" w:hAnsi="Times New Roman"/>
          <w:sz w:val="24"/>
          <w:szCs w:val="24"/>
        </w:rPr>
        <w:t>tháng</w:t>
      </w:r>
      <w:proofErr w:type="spellEnd"/>
      <w:r w:rsidRPr="002A7FEF">
        <w:rPr>
          <w:rFonts w:ascii="Times New Roman" w:hAnsi="Times New Roman"/>
          <w:sz w:val="24"/>
          <w:szCs w:val="24"/>
        </w:rPr>
        <w:t xml:space="preserve"> (1 </w:t>
      </w:r>
      <w:proofErr w:type="spellStart"/>
      <w:r w:rsidRPr="002A7FEF">
        <w:rPr>
          <w:rFonts w:ascii="Times New Roman" w:hAnsi="Times New Roman"/>
          <w:sz w:val="24"/>
          <w:szCs w:val="24"/>
        </w:rPr>
        <w:t>năm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ngày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lập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hoặc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từ</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thời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điểm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lập</w:t>
      </w:r>
      <w:proofErr w:type="spellEnd"/>
      <w:r w:rsidRPr="002A7FEF">
        <w:rPr>
          <w:rFonts w:ascii="Times New Roman" w:hAnsi="Times New Roman"/>
          <w:sz w:val="24"/>
          <w:szCs w:val="24"/>
        </w:rPr>
        <w:t xml:space="preserve"> </w:t>
      </w:r>
      <w:proofErr w:type="spellStart"/>
      <w:r w:rsidR="004352B7">
        <w:rPr>
          <w:rFonts w:ascii="Times New Roman" w:hAnsi="Times New Roman"/>
          <w:sz w:val="24"/>
          <w:szCs w:val="24"/>
        </w:rPr>
        <w:t>Q</w:t>
      </w:r>
      <w:r w:rsidRPr="002A7FEF">
        <w:rPr>
          <w:rFonts w:ascii="Times New Roman" w:hAnsi="Times New Roman"/>
          <w:sz w:val="24"/>
          <w:szCs w:val="24"/>
        </w:rPr>
        <w:t>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ngày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nếu</w:t>
      </w:r>
      <w:proofErr w:type="spellEnd"/>
      <w:r w:rsidRPr="002A7FEF">
        <w:rPr>
          <w:rFonts w:ascii="Times New Roman" w:hAnsi="Times New Roman"/>
          <w:sz w:val="24"/>
          <w:szCs w:val="24"/>
        </w:rPr>
        <w:t xml:space="preserve"> </w:t>
      </w:r>
      <w:proofErr w:type="spellStart"/>
      <w:r w:rsidR="004352B7">
        <w:rPr>
          <w:rFonts w:ascii="Times New Roman" w:hAnsi="Times New Roman"/>
          <w:sz w:val="24"/>
          <w:szCs w:val="24"/>
        </w:rPr>
        <w:t>Q</w:t>
      </w:r>
      <w:r w:rsidRPr="002A7FEF">
        <w:rPr>
          <w:rFonts w:ascii="Times New Roman" w:hAnsi="Times New Roman"/>
          <w:sz w:val="24"/>
          <w:szCs w:val="24"/>
        </w:rPr>
        <w:t>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hoạt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động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dưới</w:t>
      </w:r>
      <w:proofErr w:type="spellEnd"/>
      <w:r w:rsidRPr="002A7FEF">
        <w:rPr>
          <w:rFonts w:ascii="Times New Roman" w:hAnsi="Times New Roman"/>
          <w:sz w:val="24"/>
          <w:szCs w:val="24"/>
        </w:rPr>
        <w:t xml:space="preserve"> 1 </w:t>
      </w:r>
      <w:proofErr w:type="spellStart"/>
      <w:r w:rsidRPr="002A7FEF">
        <w:rPr>
          <w:rFonts w:ascii="Times New Roman" w:hAnsi="Times New Roman"/>
          <w:sz w:val="24"/>
          <w:szCs w:val="24"/>
        </w:rPr>
        <w:t>năm</w:t>
      </w:r>
      <w:proofErr w:type="spellEnd"/>
      <w:r w:rsidRPr="002A7FEF">
        <w:rPr>
          <w:rFonts w:ascii="Times New Roman" w:hAnsi="Times New Roman"/>
          <w:sz w:val="24"/>
          <w:szCs w:val="24"/>
        </w:rPr>
        <w:t xml:space="preserve">); (ii) </w:t>
      </w:r>
      <w:proofErr w:type="spellStart"/>
      <w:r w:rsidRPr="002A7FEF">
        <w:rPr>
          <w:rFonts w:ascii="Times New Roman" w:hAnsi="Times New Roman"/>
          <w:sz w:val="24"/>
          <w:szCs w:val="24"/>
        </w:rPr>
        <w:t>trong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thời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hạn</w:t>
      </w:r>
      <w:proofErr w:type="spellEnd"/>
      <w:r w:rsidRPr="002A7FEF">
        <w:rPr>
          <w:rFonts w:ascii="Times New Roman" w:hAnsi="Times New Roman"/>
          <w:sz w:val="24"/>
          <w:szCs w:val="24"/>
        </w:rPr>
        <w:t xml:space="preserve"> 36 </w:t>
      </w:r>
      <w:proofErr w:type="spellStart"/>
      <w:r w:rsidRPr="002A7FEF">
        <w:rPr>
          <w:rFonts w:ascii="Times New Roman" w:hAnsi="Times New Roman"/>
          <w:sz w:val="24"/>
          <w:szCs w:val="24"/>
        </w:rPr>
        <w:t>tháng</w:t>
      </w:r>
      <w:proofErr w:type="spellEnd"/>
      <w:r w:rsidRPr="002A7FEF">
        <w:rPr>
          <w:rFonts w:ascii="Times New Roman" w:hAnsi="Times New Roman"/>
          <w:sz w:val="24"/>
          <w:szCs w:val="24"/>
        </w:rPr>
        <w:t xml:space="preserve"> (3 </w:t>
      </w:r>
      <w:proofErr w:type="spellStart"/>
      <w:r w:rsidRPr="002A7FEF">
        <w:rPr>
          <w:rFonts w:ascii="Times New Roman" w:hAnsi="Times New Roman"/>
          <w:sz w:val="24"/>
          <w:szCs w:val="24"/>
        </w:rPr>
        <w:t>năm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ngày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lập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hoặc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từ</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thời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điểm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lập</w:t>
      </w:r>
      <w:proofErr w:type="spellEnd"/>
      <w:r w:rsidRPr="002A7FEF">
        <w:rPr>
          <w:rFonts w:ascii="Times New Roman" w:hAnsi="Times New Roman"/>
          <w:sz w:val="24"/>
          <w:szCs w:val="24"/>
        </w:rPr>
        <w:t xml:space="preserve"> </w:t>
      </w:r>
      <w:proofErr w:type="spellStart"/>
      <w:r w:rsidR="004352B7">
        <w:rPr>
          <w:rFonts w:ascii="Times New Roman" w:hAnsi="Times New Roman"/>
          <w:sz w:val="24"/>
          <w:szCs w:val="24"/>
        </w:rPr>
        <w:t>Q</w:t>
      </w:r>
      <w:r w:rsidRPr="002A7FEF">
        <w:rPr>
          <w:rFonts w:ascii="Times New Roman" w:hAnsi="Times New Roman"/>
          <w:sz w:val="24"/>
          <w:szCs w:val="24"/>
        </w:rPr>
        <w:t>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ngày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nếu</w:t>
      </w:r>
      <w:proofErr w:type="spellEnd"/>
      <w:r w:rsidRPr="002A7FEF">
        <w:rPr>
          <w:rFonts w:ascii="Times New Roman" w:hAnsi="Times New Roman"/>
          <w:sz w:val="24"/>
          <w:szCs w:val="24"/>
        </w:rPr>
        <w:t xml:space="preserve"> </w:t>
      </w:r>
      <w:proofErr w:type="spellStart"/>
      <w:r w:rsidR="004352B7">
        <w:rPr>
          <w:rFonts w:ascii="Times New Roman" w:hAnsi="Times New Roman"/>
          <w:sz w:val="24"/>
          <w:szCs w:val="24"/>
        </w:rPr>
        <w:t>Q</w:t>
      </w:r>
      <w:r w:rsidRPr="002A7FEF">
        <w:rPr>
          <w:rFonts w:ascii="Times New Roman" w:hAnsi="Times New Roman"/>
          <w:sz w:val="24"/>
          <w:szCs w:val="24"/>
        </w:rPr>
        <w:t>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hoạt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động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dưới</w:t>
      </w:r>
      <w:proofErr w:type="spellEnd"/>
      <w:r w:rsidRPr="002A7FEF">
        <w:rPr>
          <w:rFonts w:ascii="Times New Roman" w:hAnsi="Times New Roman"/>
          <w:sz w:val="24"/>
          <w:szCs w:val="24"/>
        </w:rPr>
        <w:t xml:space="preserve"> 3 </w:t>
      </w:r>
      <w:proofErr w:type="spellStart"/>
      <w:r w:rsidRPr="002A7FEF">
        <w:rPr>
          <w:rFonts w:ascii="Times New Roman" w:hAnsi="Times New Roman"/>
          <w:sz w:val="24"/>
          <w:szCs w:val="24"/>
        </w:rPr>
        <w:t>năm</w:t>
      </w:r>
      <w:proofErr w:type="spellEnd"/>
      <w:r w:rsidRPr="002A7FEF">
        <w:rPr>
          <w:rFonts w:ascii="Times New Roman" w:hAnsi="Times New Roman"/>
          <w:sz w:val="24"/>
          <w:szCs w:val="24"/>
        </w:rPr>
        <w:t xml:space="preserve">); (iii) </w:t>
      </w:r>
      <w:proofErr w:type="spellStart"/>
      <w:r w:rsidRPr="002A7FEF">
        <w:rPr>
          <w:rFonts w:ascii="Times New Roman" w:hAnsi="Times New Roman"/>
          <w:sz w:val="24"/>
          <w:szCs w:val="24"/>
        </w:rPr>
        <w:t>trong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thời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hạn</w:t>
      </w:r>
      <w:proofErr w:type="spellEnd"/>
      <w:r w:rsidRPr="002A7FEF">
        <w:rPr>
          <w:rFonts w:ascii="Times New Roman" w:hAnsi="Times New Roman"/>
          <w:sz w:val="24"/>
          <w:szCs w:val="24"/>
        </w:rPr>
        <w:t xml:space="preserve"> 60 </w:t>
      </w:r>
      <w:proofErr w:type="spellStart"/>
      <w:r w:rsidRPr="002A7FEF">
        <w:rPr>
          <w:rFonts w:ascii="Times New Roman" w:hAnsi="Times New Roman"/>
          <w:sz w:val="24"/>
          <w:szCs w:val="24"/>
        </w:rPr>
        <w:t>tháng</w:t>
      </w:r>
      <w:proofErr w:type="spellEnd"/>
      <w:r w:rsidRPr="002A7FEF">
        <w:rPr>
          <w:rFonts w:ascii="Times New Roman" w:hAnsi="Times New Roman"/>
          <w:sz w:val="24"/>
          <w:szCs w:val="24"/>
        </w:rPr>
        <w:t xml:space="preserve"> (5 </w:t>
      </w:r>
      <w:proofErr w:type="spellStart"/>
      <w:r w:rsidRPr="002A7FEF">
        <w:rPr>
          <w:rFonts w:ascii="Times New Roman" w:hAnsi="Times New Roman"/>
          <w:sz w:val="24"/>
          <w:szCs w:val="24"/>
        </w:rPr>
        <w:t>năm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ngày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lập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hoặc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từ</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thời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điểm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lập</w:t>
      </w:r>
      <w:proofErr w:type="spellEnd"/>
      <w:r w:rsidRPr="002A7FEF">
        <w:rPr>
          <w:rFonts w:ascii="Times New Roman" w:hAnsi="Times New Roman"/>
          <w:sz w:val="24"/>
          <w:szCs w:val="24"/>
        </w:rPr>
        <w:t xml:space="preserve"> </w:t>
      </w:r>
      <w:proofErr w:type="spellStart"/>
      <w:r w:rsidR="004352B7">
        <w:rPr>
          <w:rFonts w:ascii="Times New Roman" w:hAnsi="Times New Roman"/>
          <w:sz w:val="24"/>
          <w:szCs w:val="24"/>
        </w:rPr>
        <w:t>Q</w:t>
      </w:r>
      <w:r w:rsidRPr="002A7FEF">
        <w:rPr>
          <w:rFonts w:ascii="Times New Roman" w:hAnsi="Times New Roman"/>
          <w:sz w:val="24"/>
          <w:szCs w:val="24"/>
        </w:rPr>
        <w:t>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ngày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nếu</w:t>
      </w:r>
      <w:proofErr w:type="spellEnd"/>
      <w:r w:rsidRPr="002A7FEF">
        <w:rPr>
          <w:rFonts w:ascii="Times New Roman" w:hAnsi="Times New Roman"/>
          <w:sz w:val="24"/>
          <w:szCs w:val="24"/>
        </w:rPr>
        <w:t xml:space="preserve"> </w:t>
      </w:r>
      <w:proofErr w:type="spellStart"/>
      <w:r w:rsidR="004352B7">
        <w:rPr>
          <w:rFonts w:ascii="Times New Roman" w:hAnsi="Times New Roman"/>
          <w:sz w:val="24"/>
          <w:szCs w:val="24"/>
        </w:rPr>
        <w:t>Q</w:t>
      </w:r>
      <w:r w:rsidRPr="002A7FEF">
        <w:rPr>
          <w:rFonts w:ascii="Times New Roman" w:hAnsi="Times New Roman"/>
          <w:sz w:val="24"/>
          <w:szCs w:val="24"/>
        </w:rPr>
        <w:t>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hoạt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động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dưới</w:t>
      </w:r>
      <w:proofErr w:type="spellEnd"/>
      <w:r w:rsidRPr="002A7FEF">
        <w:rPr>
          <w:rFonts w:ascii="Times New Roman" w:hAnsi="Times New Roman"/>
          <w:sz w:val="24"/>
          <w:szCs w:val="24"/>
        </w:rPr>
        <w:t xml:space="preserve"> 5 </w:t>
      </w:r>
      <w:proofErr w:type="spellStart"/>
      <w:r w:rsidRPr="002A7FEF">
        <w:rPr>
          <w:rFonts w:ascii="Times New Roman" w:hAnsi="Times New Roman"/>
          <w:sz w:val="24"/>
          <w:szCs w:val="24"/>
        </w:rPr>
        <w:t>năm</w:t>
      </w:r>
      <w:proofErr w:type="spellEnd"/>
      <w:r w:rsidRPr="002A7FEF">
        <w:rPr>
          <w:rFonts w:ascii="Times New Roman" w:hAnsi="Times New Roman"/>
          <w:sz w:val="24"/>
          <w:szCs w:val="24"/>
        </w:rPr>
        <w:t>)</w:t>
      </w:r>
      <w:r w:rsidR="000A2248" w:rsidRPr="002A7FEF">
        <w:rPr>
          <w:rFonts w:ascii="Times New Roman" w:hAnsi="Times New Roman"/>
          <w:sz w:val="24"/>
          <w:szCs w:val="24"/>
        </w:rPr>
        <w:t>:</w:t>
      </w:r>
    </w:p>
    <w:tbl>
      <w:tblPr>
        <w:tblW w:w="5147" w:type="pct"/>
        <w:tblLook w:val="04A0" w:firstRow="1" w:lastRow="0" w:firstColumn="1" w:lastColumn="0" w:noHBand="0" w:noVBand="1"/>
      </w:tblPr>
      <w:tblGrid>
        <w:gridCol w:w="3684"/>
        <w:gridCol w:w="1981"/>
        <w:gridCol w:w="1979"/>
        <w:gridCol w:w="1981"/>
      </w:tblGrid>
      <w:tr w:rsidR="007C365D" w:rsidRPr="00D8620E" w:rsidTr="00EC4651">
        <w:trPr>
          <w:trHeight w:val="719"/>
        </w:trPr>
        <w:tc>
          <w:tcPr>
            <w:tcW w:w="1914"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C365D" w:rsidRPr="00D8620E" w:rsidRDefault="007C365D" w:rsidP="003245C2">
            <w:pPr>
              <w:jc w:val="center"/>
              <w:rPr>
                <w:rFonts w:ascii="Times New Roman" w:hAnsi="Times New Roman"/>
                <w:color w:val="000000"/>
              </w:rPr>
            </w:pPr>
            <w:proofErr w:type="spellStart"/>
            <w:r w:rsidRPr="00D8620E">
              <w:rPr>
                <w:rFonts w:ascii="Times New Roman" w:hAnsi="Times New Roman"/>
                <w:b/>
                <w:bCs/>
                <w:color w:val="000000"/>
              </w:rPr>
              <w:t>Tổng</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lợi</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nhuận</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bình</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quân</w:t>
            </w:r>
            <w:proofErr w:type="spellEnd"/>
          </w:p>
        </w:tc>
        <w:tc>
          <w:tcPr>
            <w:tcW w:w="102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C365D" w:rsidRPr="00D8620E" w:rsidRDefault="007C365D" w:rsidP="003245C2">
            <w:pPr>
              <w:jc w:val="center"/>
              <w:rPr>
                <w:rFonts w:ascii="Times New Roman" w:hAnsi="Times New Roman"/>
                <w:color w:val="000000"/>
              </w:rPr>
            </w:pPr>
            <w:proofErr w:type="spellStart"/>
            <w:r w:rsidRPr="00D8620E">
              <w:rPr>
                <w:rFonts w:ascii="Times New Roman" w:hAnsi="Times New Roman"/>
                <w:b/>
                <w:bCs/>
                <w:color w:val="000000"/>
              </w:rPr>
              <w:t>Lợi</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nhuận</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đã</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thực</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hiện</w:t>
            </w:r>
            <w:proofErr w:type="spellEnd"/>
            <w:r w:rsidRPr="00D8620E">
              <w:rPr>
                <w:rFonts w:ascii="Times New Roman" w:hAnsi="Times New Roman"/>
                <w:b/>
                <w:bCs/>
                <w:color w:val="000000"/>
              </w:rPr>
              <w:t xml:space="preserve"> (VND)</w:t>
            </w:r>
          </w:p>
        </w:tc>
        <w:tc>
          <w:tcPr>
            <w:tcW w:w="1028"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C365D" w:rsidRPr="00D8620E" w:rsidRDefault="007C365D" w:rsidP="003245C2">
            <w:pPr>
              <w:jc w:val="center"/>
              <w:rPr>
                <w:rFonts w:ascii="Times New Roman" w:hAnsi="Times New Roman"/>
                <w:color w:val="000000"/>
              </w:rPr>
            </w:pPr>
            <w:proofErr w:type="spellStart"/>
            <w:r w:rsidRPr="00D8620E">
              <w:rPr>
                <w:rFonts w:ascii="Times New Roman" w:hAnsi="Times New Roman"/>
                <w:b/>
                <w:bCs/>
                <w:color w:val="000000"/>
              </w:rPr>
              <w:t>Lợi</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nhuận</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chưa</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thực</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hiện</w:t>
            </w:r>
            <w:proofErr w:type="spellEnd"/>
            <w:r w:rsidRPr="00D8620E">
              <w:rPr>
                <w:rFonts w:ascii="Times New Roman" w:hAnsi="Times New Roman"/>
                <w:b/>
                <w:bCs/>
                <w:color w:val="000000"/>
              </w:rPr>
              <w:t xml:space="preserve"> (VND)</w:t>
            </w:r>
          </w:p>
        </w:tc>
        <w:tc>
          <w:tcPr>
            <w:tcW w:w="1029" w:type="pc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7C365D" w:rsidRPr="00D8620E" w:rsidRDefault="007C365D" w:rsidP="003245C2">
            <w:pPr>
              <w:jc w:val="center"/>
              <w:rPr>
                <w:rFonts w:ascii="Times New Roman" w:hAnsi="Times New Roman"/>
                <w:color w:val="000000"/>
              </w:rPr>
            </w:pPr>
            <w:proofErr w:type="spellStart"/>
            <w:r w:rsidRPr="00D8620E">
              <w:rPr>
                <w:rFonts w:ascii="Times New Roman" w:hAnsi="Times New Roman"/>
                <w:b/>
                <w:bCs/>
                <w:color w:val="000000"/>
              </w:rPr>
              <w:t>Lợi</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nhuận</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lũy</w:t>
            </w:r>
            <w:proofErr w:type="spellEnd"/>
            <w:r w:rsidRPr="00D8620E">
              <w:rPr>
                <w:rFonts w:ascii="Times New Roman" w:hAnsi="Times New Roman"/>
                <w:b/>
                <w:bCs/>
                <w:color w:val="000000"/>
              </w:rPr>
              <w:t xml:space="preserve"> </w:t>
            </w:r>
            <w:proofErr w:type="spellStart"/>
            <w:r w:rsidRPr="00D8620E">
              <w:rPr>
                <w:rFonts w:ascii="Times New Roman" w:hAnsi="Times New Roman"/>
                <w:b/>
                <w:bCs/>
                <w:color w:val="000000"/>
              </w:rPr>
              <w:t>kế</w:t>
            </w:r>
            <w:proofErr w:type="spellEnd"/>
            <w:r w:rsidRPr="00D8620E">
              <w:rPr>
                <w:rFonts w:ascii="Times New Roman" w:hAnsi="Times New Roman"/>
                <w:b/>
                <w:bCs/>
                <w:color w:val="000000"/>
              </w:rPr>
              <w:t xml:space="preserve"> (VND)</w:t>
            </w:r>
          </w:p>
        </w:tc>
      </w:tr>
      <w:tr w:rsidR="007C365D" w:rsidRPr="00D8620E" w:rsidTr="00EC4651">
        <w:trPr>
          <w:trHeight w:val="792"/>
        </w:trPr>
        <w:tc>
          <w:tcPr>
            <w:tcW w:w="1914"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7C365D" w:rsidRPr="00D8620E" w:rsidRDefault="007C365D" w:rsidP="003245C2">
            <w:pPr>
              <w:jc w:val="both"/>
              <w:rPr>
                <w:rFonts w:ascii="Times New Roman" w:hAnsi="Times New Roman"/>
                <w:color w:val="000000"/>
                <w:sz w:val="24"/>
                <w:szCs w:val="24"/>
              </w:rPr>
            </w:pPr>
            <w:r w:rsidRPr="002A7FEF">
              <w:rPr>
                <w:rFonts w:ascii="Times New Roman" w:hAnsi="Times New Roman"/>
                <w:sz w:val="24"/>
                <w:szCs w:val="24"/>
              </w:rPr>
              <w:t>(</w:t>
            </w:r>
            <w:r w:rsidR="00695FAD">
              <w:rPr>
                <w:rFonts w:ascii="Times New Roman" w:hAnsi="Times New Roman"/>
                <w:sz w:val="24"/>
                <w:szCs w:val="24"/>
              </w:rPr>
              <w:t>i</w:t>
            </w:r>
            <w:r w:rsidRPr="002A7FEF">
              <w:rPr>
                <w:rFonts w:ascii="Times New Roman" w:hAnsi="Times New Roman"/>
                <w:sz w:val="24"/>
                <w:szCs w:val="24"/>
              </w:rPr>
              <w:t xml:space="preserve">i) </w:t>
            </w:r>
            <w:proofErr w:type="spellStart"/>
            <w:r w:rsidR="00695FAD" w:rsidRPr="002A7FEF">
              <w:rPr>
                <w:rFonts w:ascii="Times New Roman" w:hAnsi="Times New Roman"/>
                <w:sz w:val="24"/>
                <w:szCs w:val="24"/>
              </w:rPr>
              <w:t>trong</w:t>
            </w:r>
            <w:proofErr w:type="spellEnd"/>
            <w:r w:rsidR="00695FAD" w:rsidRPr="002A7FEF">
              <w:rPr>
                <w:rFonts w:ascii="Times New Roman" w:hAnsi="Times New Roman"/>
                <w:sz w:val="24"/>
                <w:szCs w:val="24"/>
              </w:rPr>
              <w:t xml:space="preserve"> </w:t>
            </w:r>
            <w:proofErr w:type="spellStart"/>
            <w:r w:rsidR="00695FAD" w:rsidRPr="002A7FEF">
              <w:rPr>
                <w:rFonts w:ascii="Times New Roman" w:hAnsi="Times New Roman"/>
                <w:sz w:val="24"/>
                <w:szCs w:val="24"/>
              </w:rPr>
              <w:t>thời</w:t>
            </w:r>
            <w:proofErr w:type="spellEnd"/>
            <w:r w:rsidR="00695FAD" w:rsidRPr="002A7FEF">
              <w:rPr>
                <w:rFonts w:ascii="Times New Roman" w:hAnsi="Times New Roman"/>
                <w:sz w:val="24"/>
                <w:szCs w:val="24"/>
              </w:rPr>
              <w:t xml:space="preserve"> </w:t>
            </w:r>
            <w:proofErr w:type="spellStart"/>
            <w:r w:rsidR="00695FAD" w:rsidRPr="002A7FEF">
              <w:rPr>
                <w:rFonts w:ascii="Times New Roman" w:hAnsi="Times New Roman"/>
                <w:sz w:val="24"/>
                <w:szCs w:val="24"/>
              </w:rPr>
              <w:t>hạn</w:t>
            </w:r>
            <w:proofErr w:type="spellEnd"/>
            <w:r w:rsidR="00695FAD" w:rsidRPr="002A7FEF">
              <w:rPr>
                <w:rFonts w:ascii="Times New Roman" w:hAnsi="Times New Roman"/>
                <w:sz w:val="24"/>
                <w:szCs w:val="24"/>
              </w:rPr>
              <w:t xml:space="preserve"> 36 </w:t>
            </w:r>
            <w:proofErr w:type="spellStart"/>
            <w:r w:rsidR="00695FAD" w:rsidRPr="002A7FEF">
              <w:rPr>
                <w:rFonts w:ascii="Times New Roman" w:hAnsi="Times New Roman"/>
                <w:sz w:val="24"/>
                <w:szCs w:val="24"/>
              </w:rPr>
              <w:t>tháng</w:t>
            </w:r>
            <w:proofErr w:type="spellEnd"/>
            <w:r w:rsidR="00695FAD" w:rsidRPr="002A7FEF">
              <w:rPr>
                <w:rFonts w:ascii="Times New Roman" w:hAnsi="Times New Roman"/>
                <w:sz w:val="24"/>
                <w:szCs w:val="24"/>
              </w:rPr>
              <w:t xml:space="preserve"> (3 </w:t>
            </w:r>
            <w:proofErr w:type="spellStart"/>
            <w:r w:rsidR="00695FAD" w:rsidRPr="002A7FEF">
              <w:rPr>
                <w:rFonts w:ascii="Times New Roman" w:hAnsi="Times New Roman"/>
                <w:sz w:val="24"/>
                <w:szCs w:val="24"/>
              </w:rPr>
              <w:t>năm</w:t>
            </w:r>
            <w:proofErr w:type="spellEnd"/>
            <w:r w:rsidR="00695FAD" w:rsidRPr="002A7FEF">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tính</w:t>
            </w:r>
            <w:proofErr w:type="spellEnd"/>
            <w:r>
              <w:rPr>
                <w:rFonts w:ascii="Times New Roman" w:hAnsi="Times New Roman"/>
                <w:sz w:val="24"/>
                <w:szCs w:val="24"/>
              </w:rPr>
              <w:t xml:space="preserve"> </w:t>
            </w:r>
            <w:proofErr w:type="spellStart"/>
            <w:r>
              <w:rPr>
                <w:rFonts w:ascii="Times New Roman" w:hAnsi="Times New Roman"/>
                <w:sz w:val="24"/>
                <w:szCs w:val="24"/>
              </w:rPr>
              <w:t>tới</w:t>
            </w:r>
            <w:proofErr w:type="spellEnd"/>
            <w:r>
              <w:rPr>
                <w:rFonts w:ascii="Times New Roman" w:hAnsi="Times New Roman"/>
                <w:sz w:val="24"/>
                <w:szCs w:val="24"/>
              </w:rPr>
              <w:t xml:space="preserve"> </w:t>
            </w:r>
            <w:proofErr w:type="spellStart"/>
            <w:r>
              <w:rPr>
                <w:rFonts w:ascii="Times New Roman" w:hAnsi="Times New Roman"/>
                <w:sz w:val="24"/>
                <w:szCs w:val="24"/>
              </w:rPr>
              <w:t>ngày</w:t>
            </w:r>
            <w:proofErr w:type="spellEnd"/>
            <w:r>
              <w:rPr>
                <w:rFonts w:ascii="Times New Roman" w:hAnsi="Times New Roman"/>
                <w:sz w:val="24"/>
                <w:szCs w:val="24"/>
              </w:rPr>
              <w:t xml:space="preserve"> </w:t>
            </w:r>
            <w:r w:rsidRPr="002A7FEF">
              <w:rPr>
                <w:rFonts w:ascii="Times New Roman" w:hAnsi="Times New Roman"/>
                <w:sz w:val="24"/>
                <w:szCs w:val="24"/>
              </w:rPr>
              <w:t>30/06/20</w:t>
            </w:r>
            <w:r>
              <w:rPr>
                <w:rFonts w:ascii="Times New Roman" w:hAnsi="Times New Roman"/>
                <w:sz w:val="24"/>
                <w:szCs w:val="24"/>
              </w:rPr>
              <w:t>20</w:t>
            </w:r>
            <w:r w:rsidR="00695FAD">
              <w:rPr>
                <w:rFonts w:ascii="Times New Roman" w:hAnsi="Times New Roman"/>
                <w:sz w:val="24"/>
                <w:szCs w:val="24"/>
              </w:rPr>
              <w:t xml:space="preserve"> </w:t>
            </w:r>
          </w:p>
        </w:tc>
        <w:tc>
          <w:tcPr>
            <w:tcW w:w="1029" w:type="pct"/>
            <w:tcBorders>
              <w:top w:val="single" w:sz="4" w:space="0" w:color="auto"/>
              <w:left w:val="nil"/>
              <w:bottom w:val="single" w:sz="8" w:space="0" w:color="auto"/>
              <w:right w:val="single" w:sz="8" w:space="0" w:color="auto"/>
            </w:tcBorders>
            <w:shd w:val="clear" w:color="auto" w:fill="auto"/>
            <w:vAlign w:val="center"/>
          </w:tcPr>
          <w:p w:rsidR="007C365D" w:rsidRPr="00D8620E" w:rsidRDefault="007C5AEA" w:rsidP="003245C2">
            <w:pPr>
              <w:jc w:val="right"/>
              <w:rPr>
                <w:rFonts w:ascii="Times New Roman" w:hAnsi="Times New Roman"/>
                <w:color w:val="000000"/>
                <w:sz w:val="24"/>
                <w:szCs w:val="24"/>
              </w:rPr>
            </w:pPr>
            <w:r>
              <w:rPr>
                <w:rFonts w:ascii="Times New Roman" w:hAnsi="Times New Roman"/>
                <w:color w:val="000000"/>
                <w:sz w:val="24"/>
                <w:szCs w:val="24"/>
              </w:rPr>
              <w:t>(5,259,597,460)</w:t>
            </w:r>
          </w:p>
        </w:tc>
        <w:tc>
          <w:tcPr>
            <w:tcW w:w="1028" w:type="pct"/>
            <w:tcBorders>
              <w:top w:val="single" w:sz="4" w:space="0" w:color="auto"/>
              <w:left w:val="nil"/>
              <w:bottom w:val="single" w:sz="8" w:space="0" w:color="auto"/>
              <w:right w:val="single" w:sz="8" w:space="0" w:color="auto"/>
            </w:tcBorders>
            <w:shd w:val="clear" w:color="auto" w:fill="auto"/>
            <w:vAlign w:val="center"/>
          </w:tcPr>
          <w:p w:rsidR="007C365D" w:rsidRPr="00D8620E" w:rsidRDefault="007C5AEA" w:rsidP="003245C2">
            <w:pPr>
              <w:jc w:val="right"/>
              <w:rPr>
                <w:rFonts w:ascii="Times New Roman" w:hAnsi="Times New Roman"/>
                <w:color w:val="000000"/>
                <w:sz w:val="24"/>
                <w:szCs w:val="24"/>
              </w:rPr>
            </w:pPr>
            <w:r>
              <w:rPr>
                <w:rFonts w:ascii="Times New Roman" w:hAnsi="Times New Roman"/>
                <w:color w:val="000000"/>
                <w:sz w:val="24"/>
                <w:szCs w:val="24"/>
              </w:rPr>
              <w:t>(</w:t>
            </w:r>
            <w:r w:rsidRPr="007C5AEA">
              <w:rPr>
                <w:rFonts w:ascii="Times New Roman" w:hAnsi="Times New Roman"/>
                <w:color w:val="000000"/>
                <w:sz w:val="24"/>
                <w:szCs w:val="24"/>
              </w:rPr>
              <w:t>1</w:t>
            </w:r>
            <w:r>
              <w:rPr>
                <w:rFonts w:ascii="Times New Roman" w:hAnsi="Times New Roman"/>
                <w:color w:val="000000"/>
                <w:sz w:val="24"/>
                <w:szCs w:val="24"/>
              </w:rPr>
              <w:t>,</w:t>
            </w:r>
            <w:r w:rsidRPr="007C5AEA">
              <w:rPr>
                <w:rFonts w:ascii="Times New Roman" w:hAnsi="Times New Roman"/>
                <w:color w:val="000000"/>
                <w:sz w:val="24"/>
                <w:szCs w:val="24"/>
              </w:rPr>
              <w:t>947</w:t>
            </w:r>
            <w:r>
              <w:rPr>
                <w:rFonts w:ascii="Times New Roman" w:hAnsi="Times New Roman"/>
                <w:color w:val="000000"/>
                <w:sz w:val="24"/>
                <w:szCs w:val="24"/>
              </w:rPr>
              <w:t>,</w:t>
            </w:r>
            <w:r w:rsidRPr="007C5AEA">
              <w:rPr>
                <w:rFonts w:ascii="Times New Roman" w:hAnsi="Times New Roman"/>
                <w:color w:val="000000"/>
                <w:sz w:val="24"/>
                <w:szCs w:val="24"/>
              </w:rPr>
              <w:t>473</w:t>
            </w:r>
            <w:r>
              <w:rPr>
                <w:rFonts w:ascii="Times New Roman" w:hAnsi="Times New Roman"/>
                <w:color w:val="000000"/>
                <w:sz w:val="24"/>
                <w:szCs w:val="24"/>
              </w:rPr>
              <w:t>,</w:t>
            </w:r>
            <w:r w:rsidRPr="007C5AEA">
              <w:rPr>
                <w:rFonts w:ascii="Times New Roman" w:hAnsi="Times New Roman"/>
                <w:color w:val="000000"/>
                <w:sz w:val="24"/>
                <w:szCs w:val="24"/>
              </w:rPr>
              <w:t>493</w:t>
            </w:r>
            <w:r>
              <w:rPr>
                <w:rFonts w:ascii="Times New Roman" w:hAnsi="Times New Roman"/>
                <w:color w:val="000000"/>
                <w:sz w:val="24"/>
                <w:szCs w:val="24"/>
              </w:rPr>
              <w:t>)</w:t>
            </w:r>
          </w:p>
        </w:tc>
        <w:tc>
          <w:tcPr>
            <w:tcW w:w="1029" w:type="pct"/>
            <w:tcBorders>
              <w:top w:val="single" w:sz="4" w:space="0" w:color="auto"/>
              <w:left w:val="nil"/>
              <w:bottom w:val="single" w:sz="8" w:space="0" w:color="auto"/>
              <w:right w:val="single" w:sz="8" w:space="0" w:color="auto"/>
            </w:tcBorders>
            <w:shd w:val="clear" w:color="auto" w:fill="auto"/>
            <w:vAlign w:val="center"/>
          </w:tcPr>
          <w:p w:rsidR="007C365D" w:rsidRPr="00D8620E" w:rsidRDefault="007C5AEA" w:rsidP="003245C2">
            <w:pPr>
              <w:jc w:val="right"/>
              <w:rPr>
                <w:rFonts w:ascii="Times New Roman" w:hAnsi="Times New Roman"/>
                <w:color w:val="000000"/>
                <w:sz w:val="24"/>
                <w:szCs w:val="24"/>
              </w:rPr>
            </w:pPr>
            <w:r>
              <w:rPr>
                <w:rFonts w:ascii="Times New Roman" w:hAnsi="Times New Roman"/>
                <w:color w:val="000000"/>
                <w:sz w:val="24"/>
                <w:szCs w:val="24"/>
              </w:rPr>
              <w:t>(</w:t>
            </w:r>
            <w:r w:rsidRPr="007C5AEA">
              <w:rPr>
                <w:rFonts w:ascii="Times New Roman" w:hAnsi="Times New Roman"/>
                <w:color w:val="000000"/>
                <w:sz w:val="24"/>
                <w:szCs w:val="24"/>
              </w:rPr>
              <w:t>7</w:t>
            </w:r>
            <w:r>
              <w:rPr>
                <w:rFonts w:ascii="Times New Roman" w:hAnsi="Times New Roman"/>
                <w:color w:val="000000"/>
                <w:sz w:val="24"/>
                <w:szCs w:val="24"/>
              </w:rPr>
              <w:t>,</w:t>
            </w:r>
            <w:r w:rsidRPr="007C5AEA">
              <w:rPr>
                <w:rFonts w:ascii="Times New Roman" w:hAnsi="Times New Roman"/>
                <w:color w:val="000000"/>
                <w:sz w:val="24"/>
                <w:szCs w:val="24"/>
              </w:rPr>
              <w:t>207</w:t>
            </w:r>
            <w:r>
              <w:rPr>
                <w:rFonts w:ascii="Times New Roman" w:hAnsi="Times New Roman"/>
                <w:color w:val="000000"/>
                <w:sz w:val="24"/>
                <w:szCs w:val="24"/>
              </w:rPr>
              <w:t>,</w:t>
            </w:r>
            <w:r w:rsidRPr="007C5AEA">
              <w:rPr>
                <w:rFonts w:ascii="Times New Roman" w:hAnsi="Times New Roman"/>
                <w:color w:val="000000"/>
                <w:sz w:val="24"/>
                <w:szCs w:val="24"/>
              </w:rPr>
              <w:t>070</w:t>
            </w:r>
            <w:r>
              <w:rPr>
                <w:rFonts w:ascii="Times New Roman" w:hAnsi="Times New Roman"/>
                <w:color w:val="000000"/>
                <w:sz w:val="24"/>
                <w:szCs w:val="24"/>
              </w:rPr>
              <w:t>,</w:t>
            </w:r>
            <w:r w:rsidRPr="007C5AEA">
              <w:rPr>
                <w:rFonts w:ascii="Times New Roman" w:hAnsi="Times New Roman"/>
                <w:color w:val="000000"/>
                <w:sz w:val="24"/>
                <w:szCs w:val="24"/>
              </w:rPr>
              <w:t>953</w:t>
            </w:r>
            <w:r>
              <w:rPr>
                <w:rFonts w:ascii="Times New Roman" w:hAnsi="Times New Roman"/>
                <w:color w:val="000000"/>
                <w:sz w:val="24"/>
                <w:szCs w:val="24"/>
              </w:rPr>
              <w:t>)</w:t>
            </w:r>
          </w:p>
        </w:tc>
      </w:tr>
    </w:tbl>
    <w:p w:rsidR="007C365D" w:rsidRPr="002A7FEF" w:rsidRDefault="007C365D" w:rsidP="004352B7">
      <w:pPr>
        <w:tabs>
          <w:tab w:val="left" w:pos="270"/>
          <w:tab w:val="left" w:pos="1134"/>
        </w:tabs>
        <w:spacing w:before="120" w:after="120" w:line="300" w:lineRule="auto"/>
        <w:jc w:val="both"/>
        <w:rPr>
          <w:rFonts w:ascii="Times New Roman" w:hAnsi="Times New Roman"/>
          <w:sz w:val="24"/>
          <w:szCs w:val="24"/>
        </w:rPr>
      </w:pPr>
    </w:p>
    <w:p w:rsidR="00100534" w:rsidRPr="00AC01E9" w:rsidRDefault="00100534" w:rsidP="004352B7">
      <w:pPr>
        <w:pStyle w:val="ListParagraph"/>
        <w:numPr>
          <w:ilvl w:val="0"/>
          <w:numId w:val="3"/>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AC01E9">
        <w:rPr>
          <w:rFonts w:ascii="Times New Roman" w:hAnsi="Times New Roman"/>
          <w:sz w:val="24"/>
          <w:szCs w:val="24"/>
        </w:rPr>
        <w:t>Các</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chỉ</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tiêu</w:t>
      </w:r>
      <w:proofErr w:type="spellEnd"/>
      <w:r w:rsidRPr="00AC01E9">
        <w:rPr>
          <w:rFonts w:ascii="Times New Roman" w:hAnsi="Times New Roman"/>
          <w:sz w:val="24"/>
          <w:szCs w:val="24"/>
        </w:rPr>
        <w:t xml:space="preserve"> so </w:t>
      </w:r>
      <w:proofErr w:type="spellStart"/>
      <w:r w:rsidRPr="00AC01E9">
        <w:rPr>
          <w:rFonts w:ascii="Times New Roman" w:hAnsi="Times New Roman"/>
          <w:sz w:val="24"/>
          <w:szCs w:val="24"/>
        </w:rPr>
        <w:t>sánh</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khác</w:t>
      </w:r>
      <w:proofErr w:type="spellEnd"/>
      <w:r w:rsidRPr="00AC01E9">
        <w:rPr>
          <w:rFonts w:ascii="Times New Roman" w:hAnsi="Times New Roman"/>
          <w:sz w:val="24"/>
          <w:szCs w:val="24"/>
        </w:rPr>
        <w:t>:</w:t>
      </w:r>
      <w:r w:rsidR="00063E75" w:rsidRPr="00AC01E9">
        <w:rPr>
          <w:rFonts w:ascii="Times New Roman" w:hAnsi="Times New Roman"/>
          <w:sz w:val="24"/>
          <w:szCs w:val="24"/>
        </w:rPr>
        <w:t xml:space="preserve"> </w:t>
      </w:r>
      <w:proofErr w:type="spellStart"/>
      <w:r w:rsidR="00063E75" w:rsidRPr="00AC01E9">
        <w:rPr>
          <w:rFonts w:ascii="Times New Roman" w:hAnsi="Times New Roman"/>
          <w:i/>
          <w:sz w:val="24"/>
          <w:szCs w:val="24"/>
        </w:rPr>
        <w:t>Không</w:t>
      </w:r>
      <w:proofErr w:type="spellEnd"/>
      <w:r w:rsidR="00063E75" w:rsidRPr="00AC01E9">
        <w:rPr>
          <w:rFonts w:ascii="Times New Roman" w:hAnsi="Times New Roman"/>
          <w:i/>
          <w:sz w:val="24"/>
          <w:szCs w:val="24"/>
        </w:rPr>
        <w:t xml:space="preserve"> </w:t>
      </w:r>
      <w:proofErr w:type="spellStart"/>
      <w:r w:rsidR="00063E75" w:rsidRPr="00AC01E9">
        <w:rPr>
          <w:rFonts w:ascii="Times New Roman" w:hAnsi="Times New Roman"/>
          <w:i/>
          <w:sz w:val="24"/>
          <w:szCs w:val="24"/>
        </w:rPr>
        <w:t>áp</w:t>
      </w:r>
      <w:proofErr w:type="spellEnd"/>
      <w:r w:rsidR="00063E75" w:rsidRPr="00AC01E9">
        <w:rPr>
          <w:rFonts w:ascii="Times New Roman" w:hAnsi="Times New Roman"/>
          <w:i/>
          <w:sz w:val="24"/>
          <w:szCs w:val="24"/>
        </w:rPr>
        <w:t xml:space="preserve"> </w:t>
      </w:r>
      <w:proofErr w:type="spellStart"/>
      <w:r w:rsidR="00063E75" w:rsidRPr="00AC01E9">
        <w:rPr>
          <w:rFonts w:ascii="Times New Roman" w:hAnsi="Times New Roman"/>
          <w:i/>
          <w:sz w:val="24"/>
          <w:szCs w:val="24"/>
        </w:rPr>
        <w:t>dụng</w:t>
      </w:r>
      <w:proofErr w:type="spellEnd"/>
    </w:p>
    <w:p w:rsidR="00100534" w:rsidRPr="00B82976" w:rsidRDefault="00CD76F9" w:rsidP="004352B7">
      <w:pPr>
        <w:pStyle w:val="ListParagraph"/>
        <w:numPr>
          <w:ilvl w:val="0"/>
          <w:numId w:val="3"/>
        </w:numPr>
        <w:tabs>
          <w:tab w:val="left" w:pos="180"/>
          <w:tab w:val="left" w:pos="270"/>
          <w:tab w:val="left" w:pos="1134"/>
        </w:tabs>
        <w:spacing w:before="120" w:after="120" w:line="300" w:lineRule="auto"/>
        <w:ind w:left="0" w:firstLine="0"/>
        <w:contextualSpacing w:val="0"/>
        <w:jc w:val="both"/>
        <w:rPr>
          <w:rFonts w:ascii="Times New Roman" w:hAnsi="Times New Roman"/>
          <w:b/>
          <w:sz w:val="24"/>
          <w:szCs w:val="24"/>
        </w:rPr>
      </w:pPr>
      <w:proofErr w:type="spellStart"/>
      <w:r w:rsidRPr="002A7FEF">
        <w:rPr>
          <w:rFonts w:ascii="Times New Roman" w:hAnsi="Times New Roman"/>
          <w:sz w:val="24"/>
          <w:szCs w:val="24"/>
        </w:rPr>
        <w:t>K</w:t>
      </w:r>
      <w:r w:rsidR="00100534" w:rsidRPr="002A7FEF">
        <w:rPr>
          <w:rFonts w:ascii="Times New Roman" w:hAnsi="Times New Roman"/>
          <w:sz w:val="24"/>
          <w:szCs w:val="24"/>
        </w:rPr>
        <w:t>huyến</w:t>
      </w:r>
      <w:proofErr w:type="spellEnd"/>
      <w:r w:rsidR="00100534" w:rsidRPr="002A7FEF">
        <w:rPr>
          <w:rFonts w:ascii="Times New Roman" w:hAnsi="Times New Roman"/>
          <w:sz w:val="24"/>
          <w:szCs w:val="24"/>
        </w:rPr>
        <w:t xml:space="preserve"> </w:t>
      </w:r>
      <w:proofErr w:type="spellStart"/>
      <w:r w:rsidR="00100534" w:rsidRPr="002A7FEF">
        <w:rPr>
          <w:rFonts w:ascii="Times New Roman" w:hAnsi="Times New Roman"/>
          <w:sz w:val="24"/>
          <w:szCs w:val="24"/>
        </w:rPr>
        <w:t>cáo</w:t>
      </w:r>
      <w:proofErr w:type="spellEnd"/>
      <w:r w:rsidRPr="002A7FEF">
        <w:rPr>
          <w:rFonts w:ascii="Times New Roman" w:hAnsi="Times New Roman"/>
          <w:sz w:val="24"/>
          <w:szCs w:val="24"/>
        </w:rPr>
        <w:t>:</w:t>
      </w:r>
      <w:r w:rsidR="00BC38CC">
        <w:rPr>
          <w:rFonts w:ascii="Times New Roman" w:hAnsi="Times New Roman"/>
          <w:sz w:val="24"/>
          <w:szCs w:val="24"/>
        </w:rPr>
        <w:t xml:space="preserve"> T</w:t>
      </w:r>
      <w:r w:rsidR="00100534" w:rsidRPr="002A7FEF">
        <w:rPr>
          <w:rFonts w:ascii="Times New Roman" w:hAnsi="Times New Roman"/>
          <w:sz w:val="24"/>
          <w:szCs w:val="24"/>
          <w:lang w:val="pt-BR"/>
        </w:rPr>
        <w:t xml:space="preserve">hông tin về kết quả hoạt động của </w:t>
      </w:r>
      <w:r w:rsidR="00BC38CC">
        <w:rPr>
          <w:rFonts w:ascii="Times New Roman" w:hAnsi="Times New Roman"/>
          <w:sz w:val="24"/>
          <w:szCs w:val="24"/>
          <w:lang w:val="pt-BR"/>
        </w:rPr>
        <w:t>Q</w:t>
      </w:r>
      <w:r w:rsidR="00100534" w:rsidRPr="002A7FEF">
        <w:rPr>
          <w:rFonts w:ascii="Times New Roman" w:hAnsi="Times New Roman"/>
          <w:sz w:val="24"/>
          <w:szCs w:val="24"/>
          <w:lang w:val="pt-BR"/>
        </w:rPr>
        <w:t xml:space="preserve">uỹ chỉ mang tính tham khảo và không có nghĩa là việc đầu tư sẽ bảo đảm khả năng sinh lời cho </w:t>
      </w:r>
      <w:r w:rsidR="00BC38CC">
        <w:rPr>
          <w:rFonts w:ascii="Times New Roman" w:hAnsi="Times New Roman"/>
          <w:sz w:val="24"/>
          <w:szCs w:val="24"/>
          <w:lang w:val="pt-BR"/>
        </w:rPr>
        <w:t>N</w:t>
      </w:r>
      <w:r w:rsidR="00100534" w:rsidRPr="002A7FEF">
        <w:rPr>
          <w:rFonts w:ascii="Times New Roman" w:hAnsi="Times New Roman"/>
          <w:sz w:val="24"/>
          <w:szCs w:val="24"/>
          <w:lang w:val="pt-BR"/>
        </w:rPr>
        <w:t>hà đầu tư</w:t>
      </w:r>
      <w:r w:rsidR="00BC38CC">
        <w:rPr>
          <w:rFonts w:ascii="Times New Roman" w:hAnsi="Times New Roman"/>
          <w:sz w:val="24"/>
          <w:szCs w:val="24"/>
          <w:lang w:val="pt-BR"/>
        </w:rPr>
        <w:t xml:space="preserve"> trong tương lai.</w:t>
      </w:r>
    </w:p>
    <w:p w:rsidR="00100534" w:rsidRPr="00C94543" w:rsidRDefault="00100534" w:rsidP="004352B7">
      <w:pPr>
        <w:pStyle w:val="ListParagraph"/>
        <w:numPr>
          <w:ilvl w:val="0"/>
          <w:numId w:val="1"/>
        </w:numPr>
        <w:tabs>
          <w:tab w:val="left" w:pos="270"/>
          <w:tab w:val="left" w:pos="1134"/>
        </w:tabs>
        <w:spacing w:before="120" w:after="120" w:line="300" w:lineRule="auto"/>
        <w:ind w:left="0" w:firstLine="0"/>
        <w:contextualSpacing w:val="0"/>
        <w:jc w:val="both"/>
        <w:rPr>
          <w:rFonts w:ascii="Times New Roman" w:hAnsi="Times New Roman"/>
          <w:b/>
          <w:sz w:val="24"/>
          <w:szCs w:val="24"/>
        </w:rPr>
      </w:pPr>
      <w:proofErr w:type="spellStart"/>
      <w:r w:rsidRPr="00C94543">
        <w:rPr>
          <w:rFonts w:ascii="Times New Roman" w:hAnsi="Times New Roman"/>
          <w:b/>
          <w:sz w:val="24"/>
          <w:szCs w:val="24"/>
        </w:rPr>
        <w:t>Báo</w:t>
      </w:r>
      <w:proofErr w:type="spellEnd"/>
      <w:r w:rsidRPr="00C94543">
        <w:rPr>
          <w:rFonts w:ascii="Times New Roman" w:hAnsi="Times New Roman"/>
          <w:b/>
          <w:sz w:val="24"/>
          <w:szCs w:val="24"/>
        </w:rPr>
        <w:t xml:space="preserve"> </w:t>
      </w:r>
      <w:proofErr w:type="spellStart"/>
      <w:r w:rsidRPr="00C94543">
        <w:rPr>
          <w:rFonts w:ascii="Times New Roman" w:hAnsi="Times New Roman"/>
          <w:b/>
          <w:sz w:val="24"/>
          <w:szCs w:val="24"/>
        </w:rPr>
        <w:t>cáo</w:t>
      </w:r>
      <w:proofErr w:type="spellEnd"/>
      <w:r w:rsidRPr="00C94543">
        <w:rPr>
          <w:rFonts w:ascii="Times New Roman" w:hAnsi="Times New Roman"/>
          <w:b/>
          <w:sz w:val="24"/>
          <w:szCs w:val="24"/>
        </w:rPr>
        <w:t xml:space="preserve"> </w:t>
      </w:r>
      <w:proofErr w:type="spellStart"/>
      <w:r w:rsidRPr="00C94543">
        <w:rPr>
          <w:rFonts w:ascii="Times New Roman" w:hAnsi="Times New Roman"/>
          <w:b/>
          <w:sz w:val="24"/>
          <w:szCs w:val="24"/>
        </w:rPr>
        <w:t>về</w:t>
      </w:r>
      <w:proofErr w:type="spellEnd"/>
      <w:r w:rsidRPr="00C94543">
        <w:rPr>
          <w:rFonts w:ascii="Times New Roman" w:hAnsi="Times New Roman"/>
          <w:b/>
          <w:sz w:val="24"/>
          <w:szCs w:val="24"/>
        </w:rPr>
        <w:t xml:space="preserve"> </w:t>
      </w:r>
      <w:proofErr w:type="spellStart"/>
      <w:r w:rsidRPr="00C94543">
        <w:rPr>
          <w:rFonts w:ascii="Times New Roman" w:hAnsi="Times New Roman"/>
          <w:b/>
          <w:sz w:val="24"/>
          <w:szCs w:val="24"/>
        </w:rPr>
        <w:t>hoạt</w:t>
      </w:r>
      <w:proofErr w:type="spellEnd"/>
      <w:r w:rsidRPr="00C94543">
        <w:rPr>
          <w:rFonts w:ascii="Times New Roman" w:hAnsi="Times New Roman"/>
          <w:b/>
          <w:sz w:val="24"/>
          <w:szCs w:val="24"/>
        </w:rPr>
        <w:t xml:space="preserve"> </w:t>
      </w:r>
      <w:proofErr w:type="spellStart"/>
      <w:r w:rsidRPr="00C94543">
        <w:rPr>
          <w:rFonts w:ascii="Times New Roman" w:hAnsi="Times New Roman"/>
          <w:b/>
          <w:sz w:val="24"/>
          <w:szCs w:val="24"/>
        </w:rPr>
        <w:t>động</w:t>
      </w:r>
      <w:proofErr w:type="spellEnd"/>
      <w:r w:rsidRPr="00C94543">
        <w:rPr>
          <w:rFonts w:ascii="Times New Roman" w:hAnsi="Times New Roman"/>
          <w:b/>
          <w:sz w:val="24"/>
          <w:szCs w:val="24"/>
        </w:rPr>
        <w:t xml:space="preserve"> </w:t>
      </w:r>
      <w:proofErr w:type="spellStart"/>
      <w:r w:rsidRPr="00C94543">
        <w:rPr>
          <w:rFonts w:ascii="Times New Roman" w:hAnsi="Times New Roman"/>
          <w:b/>
          <w:sz w:val="24"/>
          <w:szCs w:val="24"/>
        </w:rPr>
        <w:t>quản</w:t>
      </w:r>
      <w:proofErr w:type="spellEnd"/>
      <w:r w:rsidRPr="00C94543">
        <w:rPr>
          <w:rFonts w:ascii="Times New Roman" w:hAnsi="Times New Roman"/>
          <w:b/>
          <w:sz w:val="24"/>
          <w:szCs w:val="24"/>
        </w:rPr>
        <w:t xml:space="preserve"> </w:t>
      </w:r>
      <w:proofErr w:type="spellStart"/>
      <w:r w:rsidRPr="00C94543">
        <w:rPr>
          <w:rFonts w:ascii="Times New Roman" w:hAnsi="Times New Roman"/>
          <w:b/>
          <w:sz w:val="24"/>
          <w:szCs w:val="24"/>
        </w:rPr>
        <w:t>lý</w:t>
      </w:r>
      <w:proofErr w:type="spellEnd"/>
      <w:r w:rsidRPr="00C94543">
        <w:rPr>
          <w:rFonts w:ascii="Times New Roman" w:hAnsi="Times New Roman"/>
          <w:b/>
          <w:sz w:val="24"/>
          <w:szCs w:val="24"/>
        </w:rPr>
        <w:t xml:space="preserve"> </w:t>
      </w:r>
      <w:proofErr w:type="spellStart"/>
      <w:r w:rsidRPr="00C94543">
        <w:rPr>
          <w:rFonts w:ascii="Times New Roman" w:hAnsi="Times New Roman"/>
          <w:b/>
          <w:sz w:val="24"/>
          <w:szCs w:val="24"/>
        </w:rPr>
        <w:t>tài</w:t>
      </w:r>
      <w:proofErr w:type="spellEnd"/>
      <w:r w:rsidRPr="00C94543">
        <w:rPr>
          <w:rFonts w:ascii="Times New Roman" w:hAnsi="Times New Roman"/>
          <w:b/>
          <w:sz w:val="24"/>
          <w:szCs w:val="24"/>
        </w:rPr>
        <w:t xml:space="preserve"> </w:t>
      </w:r>
      <w:proofErr w:type="spellStart"/>
      <w:r w:rsidRPr="00C94543">
        <w:rPr>
          <w:rFonts w:ascii="Times New Roman" w:hAnsi="Times New Roman"/>
          <w:b/>
          <w:sz w:val="24"/>
          <w:szCs w:val="24"/>
        </w:rPr>
        <w:t>sản</w:t>
      </w:r>
      <w:proofErr w:type="spellEnd"/>
      <w:r w:rsidRPr="00C94543">
        <w:rPr>
          <w:rFonts w:ascii="Times New Roman" w:hAnsi="Times New Roman"/>
          <w:b/>
          <w:sz w:val="24"/>
          <w:szCs w:val="24"/>
        </w:rPr>
        <w:t xml:space="preserve"> </w:t>
      </w:r>
      <w:proofErr w:type="spellStart"/>
      <w:r w:rsidRPr="00C94543">
        <w:rPr>
          <w:rFonts w:ascii="Times New Roman" w:hAnsi="Times New Roman"/>
          <w:b/>
          <w:sz w:val="24"/>
          <w:szCs w:val="24"/>
        </w:rPr>
        <w:t>của</w:t>
      </w:r>
      <w:proofErr w:type="spellEnd"/>
      <w:r w:rsidRPr="00C94543">
        <w:rPr>
          <w:rFonts w:ascii="Times New Roman" w:hAnsi="Times New Roman"/>
          <w:b/>
          <w:sz w:val="24"/>
          <w:szCs w:val="24"/>
        </w:rPr>
        <w:t xml:space="preserve"> </w:t>
      </w:r>
      <w:proofErr w:type="spellStart"/>
      <w:r w:rsidRPr="00C94543">
        <w:rPr>
          <w:rFonts w:ascii="Times New Roman" w:hAnsi="Times New Roman"/>
          <w:b/>
          <w:sz w:val="24"/>
          <w:szCs w:val="24"/>
        </w:rPr>
        <w:t>Công</w:t>
      </w:r>
      <w:proofErr w:type="spellEnd"/>
      <w:r w:rsidRPr="00C94543">
        <w:rPr>
          <w:rFonts w:ascii="Times New Roman" w:hAnsi="Times New Roman"/>
          <w:b/>
          <w:sz w:val="24"/>
          <w:szCs w:val="24"/>
        </w:rPr>
        <w:t xml:space="preserve"> ty </w:t>
      </w:r>
      <w:proofErr w:type="spellStart"/>
      <w:r w:rsidR="00BC38CC" w:rsidRPr="00C94543">
        <w:rPr>
          <w:rFonts w:ascii="Times New Roman" w:hAnsi="Times New Roman"/>
          <w:b/>
          <w:sz w:val="24"/>
          <w:szCs w:val="24"/>
        </w:rPr>
        <w:t>Q</w:t>
      </w:r>
      <w:r w:rsidRPr="00C94543">
        <w:rPr>
          <w:rFonts w:ascii="Times New Roman" w:hAnsi="Times New Roman"/>
          <w:b/>
          <w:sz w:val="24"/>
          <w:szCs w:val="24"/>
        </w:rPr>
        <w:t>uản</w:t>
      </w:r>
      <w:proofErr w:type="spellEnd"/>
      <w:r w:rsidRPr="00C94543">
        <w:rPr>
          <w:rFonts w:ascii="Times New Roman" w:hAnsi="Times New Roman"/>
          <w:b/>
          <w:sz w:val="24"/>
          <w:szCs w:val="24"/>
        </w:rPr>
        <w:t xml:space="preserve"> </w:t>
      </w:r>
      <w:proofErr w:type="spellStart"/>
      <w:r w:rsidRPr="00C94543">
        <w:rPr>
          <w:rFonts w:ascii="Times New Roman" w:hAnsi="Times New Roman"/>
          <w:b/>
          <w:sz w:val="24"/>
          <w:szCs w:val="24"/>
        </w:rPr>
        <w:t>lý</w:t>
      </w:r>
      <w:proofErr w:type="spellEnd"/>
      <w:r w:rsidRPr="00C94543">
        <w:rPr>
          <w:rFonts w:ascii="Times New Roman" w:hAnsi="Times New Roman"/>
          <w:b/>
          <w:sz w:val="24"/>
          <w:szCs w:val="24"/>
        </w:rPr>
        <w:t xml:space="preserve"> </w:t>
      </w:r>
      <w:proofErr w:type="spellStart"/>
      <w:r w:rsidR="00BC38CC" w:rsidRPr="00C94543">
        <w:rPr>
          <w:rFonts w:ascii="Times New Roman" w:hAnsi="Times New Roman"/>
          <w:b/>
          <w:sz w:val="24"/>
          <w:szCs w:val="24"/>
        </w:rPr>
        <w:t>Q</w:t>
      </w:r>
      <w:r w:rsidRPr="00C94543">
        <w:rPr>
          <w:rFonts w:ascii="Times New Roman" w:hAnsi="Times New Roman"/>
          <w:b/>
          <w:sz w:val="24"/>
          <w:szCs w:val="24"/>
        </w:rPr>
        <w:t>uỹ</w:t>
      </w:r>
      <w:proofErr w:type="spellEnd"/>
    </w:p>
    <w:p w:rsidR="00100534" w:rsidRPr="002A7FEF" w:rsidRDefault="00100534" w:rsidP="004352B7">
      <w:pPr>
        <w:pStyle w:val="ListParagraph"/>
        <w:numPr>
          <w:ilvl w:val="0"/>
          <w:numId w:val="5"/>
        </w:numPr>
        <w:tabs>
          <w:tab w:val="left" w:pos="270"/>
          <w:tab w:val="left" w:pos="1134"/>
        </w:tabs>
        <w:spacing w:before="120" w:after="120" w:line="300" w:lineRule="auto"/>
        <w:ind w:left="0" w:firstLine="0"/>
        <w:contextualSpacing w:val="0"/>
        <w:jc w:val="both"/>
        <w:rPr>
          <w:rFonts w:ascii="Times New Roman" w:hAnsi="Times New Roman"/>
          <w:sz w:val="24"/>
          <w:szCs w:val="24"/>
        </w:rPr>
      </w:pPr>
      <w:proofErr w:type="spellStart"/>
      <w:r w:rsidRPr="002A7FEF">
        <w:rPr>
          <w:rFonts w:ascii="Times New Roman" w:hAnsi="Times New Roman"/>
          <w:sz w:val="24"/>
          <w:szCs w:val="24"/>
        </w:rPr>
        <w:t>Thuyết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minh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về</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việc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thay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đổi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Công</w:t>
      </w:r>
      <w:proofErr w:type="spellEnd"/>
      <w:r w:rsidRPr="002A7FEF">
        <w:rPr>
          <w:rFonts w:ascii="Times New Roman" w:hAnsi="Times New Roman"/>
          <w:sz w:val="24"/>
          <w:szCs w:val="24"/>
        </w:rPr>
        <w:t xml:space="preserve"> ty </w:t>
      </w:r>
      <w:proofErr w:type="spellStart"/>
      <w:r w:rsidR="00AE6D17">
        <w:rPr>
          <w:rFonts w:ascii="Times New Roman" w:hAnsi="Times New Roman"/>
          <w:sz w:val="24"/>
          <w:szCs w:val="24"/>
        </w:rPr>
        <w:t>Q</w:t>
      </w:r>
      <w:r w:rsidRPr="002A7FEF">
        <w:rPr>
          <w:rFonts w:ascii="Times New Roman" w:hAnsi="Times New Roman"/>
          <w:sz w:val="24"/>
          <w:szCs w:val="24"/>
        </w:rPr>
        <w:t>uản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lý</w:t>
      </w:r>
      <w:proofErr w:type="spellEnd"/>
      <w:r w:rsidRPr="002A7FEF">
        <w:rPr>
          <w:rFonts w:ascii="Times New Roman" w:hAnsi="Times New Roman"/>
          <w:sz w:val="24"/>
          <w:szCs w:val="24"/>
        </w:rPr>
        <w:t xml:space="preserve"> </w:t>
      </w:r>
      <w:proofErr w:type="spellStart"/>
      <w:r w:rsidR="00AE6D17">
        <w:rPr>
          <w:rFonts w:ascii="Times New Roman" w:hAnsi="Times New Roman"/>
          <w:sz w:val="24"/>
          <w:szCs w:val="24"/>
        </w:rPr>
        <w:t>Q</w:t>
      </w:r>
      <w:r w:rsidRPr="002A7FEF">
        <w:rPr>
          <w:rFonts w:ascii="Times New Roman" w:hAnsi="Times New Roman"/>
          <w:sz w:val="24"/>
          <w:szCs w:val="24"/>
        </w:rPr>
        <w:t>uỹ</w:t>
      </w:r>
      <w:proofErr w:type="spellEnd"/>
      <w:r w:rsidR="003A0280" w:rsidRPr="002A7FEF">
        <w:rPr>
          <w:rFonts w:ascii="Times New Roman" w:hAnsi="Times New Roman"/>
          <w:sz w:val="24"/>
          <w:szCs w:val="24"/>
        </w:rPr>
        <w:t xml:space="preserve">: </w:t>
      </w:r>
      <w:proofErr w:type="spellStart"/>
      <w:r w:rsidR="00063E75" w:rsidRPr="002A7FEF">
        <w:rPr>
          <w:rFonts w:ascii="Times New Roman" w:hAnsi="Times New Roman"/>
          <w:i/>
          <w:sz w:val="24"/>
          <w:szCs w:val="24"/>
        </w:rPr>
        <w:t>Quỹ</w:t>
      </w:r>
      <w:proofErr w:type="spellEnd"/>
      <w:r w:rsidR="00063E75" w:rsidRPr="002A7FEF">
        <w:rPr>
          <w:rFonts w:ascii="Times New Roman" w:hAnsi="Times New Roman"/>
          <w:i/>
          <w:sz w:val="24"/>
          <w:szCs w:val="24"/>
        </w:rPr>
        <w:t xml:space="preserve"> </w:t>
      </w:r>
      <w:proofErr w:type="spellStart"/>
      <w:r w:rsidR="00063E75" w:rsidRPr="002A7FEF">
        <w:rPr>
          <w:rFonts w:ascii="Times New Roman" w:hAnsi="Times New Roman"/>
          <w:i/>
          <w:sz w:val="24"/>
          <w:szCs w:val="24"/>
        </w:rPr>
        <w:t>không</w:t>
      </w:r>
      <w:proofErr w:type="spellEnd"/>
      <w:r w:rsidR="00063E75" w:rsidRPr="002A7FEF">
        <w:rPr>
          <w:rFonts w:ascii="Times New Roman" w:hAnsi="Times New Roman"/>
          <w:i/>
          <w:sz w:val="24"/>
          <w:szCs w:val="24"/>
        </w:rPr>
        <w:t xml:space="preserve"> </w:t>
      </w:r>
      <w:proofErr w:type="spellStart"/>
      <w:r w:rsidR="00063E75" w:rsidRPr="002A7FEF">
        <w:rPr>
          <w:rFonts w:ascii="Times New Roman" w:hAnsi="Times New Roman"/>
          <w:i/>
          <w:sz w:val="24"/>
          <w:szCs w:val="24"/>
        </w:rPr>
        <w:t>có</w:t>
      </w:r>
      <w:proofErr w:type="spellEnd"/>
      <w:r w:rsidR="00063E75" w:rsidRPr="002A7FEF">
        <w:rPr>
          <w:rFonts w:ascii="Times New Roman" w:hAnsi="Times New Roman"/>
          <w:i/>
          <w:sz w:val="24"/>
          <w:szCs w:val="24"/>
        </w:rPr>
        <w:t xml:space="preserve"> </w:t>
      </w:r>
      <w:proofErr w:type="spellStart"/>
      <w:r w:rsidR="00063E75" w:rsidRPr="002A7FEF">
        <w:rPr>
          <w:rFonts w:ascii="Times New Roman" w:hAnsi="Times New Roman"/>
          <w:i/>
          <w:sz w:val="24"/>
          <w:szCs w:val="24"/>
        </w:rPr>
        <w:t>thay</w:t>
      </w:r>
      <w:proofErr w:type="spellEnd"/>
      <w:r w:rsidR="00063E75" w:rsidRPr="002A7FEF">
        <w:rPr>
          <w:rFonts w:ascii="Times New Roman" w:hAnsi="Times New Roman"/>
          <w:i/>
          <w:sz w:val="24"/>
          <w:szCs w:val="24"/>
        </w:rPr>
        <w:t xml:space="preserve"> </w:t>
      </w:r>
      <w:proofErr w:type="spellStart"/>
      <w:r w:rsidR="00063E75" w:rsidRPr="002A7FEF">
        <w:rPr>
          <w:rFonts w:ascii="Times New Roman" w:hAnsi="Times New Roman"/>
          <w:i/>
          <w:sz w:val="24"/>
          <w:szCs w:val="24"/>
        </w:rPr>
        <w:t>đổi</w:t>
      </w:r>
      <w:proofErr w:type="spellEnd"/>
      <w:r w:rsidR="00063E75" w:rsidRPr="002A7FEF">
        <w:rPr>
          <w:rFonts w:ascii="Times New Roman" w:hAnsi="Times New Roman"/>
          <w:i/>
          <w:sz w:val="24"/>
          <w:szCs w:val="24"/>
        </w:rPr>
        <w:t xml:space="preserve"> </w:t>
      </w:r>
      <w:proofErr w:type="spellStart"/>
      <w:r w:rsidR="00063E75" w:rsidRPr="002A7FEF">
        <w:rPr>
          <w:rFonts w:ascii="Times New Roman" w:hAnsi="Times New Roman"/>
          <w:i/>
          <w:sz w:val="24"/>
          <w:szCs w:val="24"/>
        </w:rPr>
        <w:t>Công</w:t>
      </w:r>
      <w:proofErr w:type="spellEnd"/>
      <w:r w:rsidR="00063E75" w:rsidRPr="002A7FEF">
        <w:rPr>
          <w:rFonts w:ascii="Times New Roman" w:hAnsi="Times New Roman"/>
          <w:i/>
          <w:sz w:val="24"/>
          <w:szCs w:val="24"/>
        </w:rPr>
        <w:t xml:space="preserve"> ty </w:t>
      </w:r>
      <w:proofErr w:type="spellStart"/>
      <w:r w:rsidR="00BC38CC">
        <w:rPr>
          <w:rFonts w:ascii="Times New Roman" w:hAnsi="Times New Roman"/>
          <w:i/>
          <w:sz w:val="24"/>
          <w:szCs w:val="24"/>
        </w:rPr>
        <w:t>Q</w:t>
      </w:r>
      <w:r w:rsidR="00063E75" w:rsidRPr="002A7FEF">
        <w:rPr>
          <w:rFonts w:ascii="Times New Roman" w:hAnsi="Times New Roman"/>
          <w:i/>
          <w:sz w:val="24"/>
          <w:szCs w:val="24"/>
        </w:rPr>
        <w:t>uản</w:t>
      </w:r>
      <w:proofErr w:type="spellEnd"/>
      <w:r w:rsidR="00063E75" w:rsidRPr="002A7FEF">
        <w:rPr>
          <w:rFonts w:ascii="Times New Roman" w:hAnsi="Times New Roman"/>
          <w:i/>
          <w:sz w:val="24"/>
          <w:szCs w:val="24"/>
        </w:rPr>
        <w:t xml:space="preserve"> </w:t>
      </w:r>
      <w:proofErr w:type="spellStart"/>
      <w:r w:rsidR="00063E75" w:rsidRPr="002A7FEF">
        <w:rPr>
          <w:rFonts w:ascii="Times New Roman" w:hAnsi="Times New Roman"/>
          <w:i/>
          <w:sz w:val="24"/>
          <w:szCs w:val="24"/>
        </w:rPr>
        <w:t>lý</w:t>
      </w:r>
      <w:proofErr w:type="spellEnd"/>
      <w:r w:rsidR="00063E75" w:rsidRPr="002A7FEF">
        <w:rPr>
          <w:rFonts w:ascii="Times New Roman" w:hAnsi="Times New Roman"/>
          <w:i/>
          <w:sz w:val="24"/>
          <w:szCs w:val="24"/>
        </w:rPr>
        <w:t xml:space="preserve"> </w:t>
      </w:r>
      <w:proofErr w:type="spellStart"/>
      <w:r w:rsidR="00BC38CC">
        <w:rPr>
          <w:rFonts w:ascii="Times New Roman" w:hAnsi="Times New Roman"/>
          <w:i/>
          <w:sz w:val="24"/>
          <w:szCs w:val="24"/>
        </w:rPr>
        <w:t>Q</w:t>
      </w:r>
      <w:r w:rsidR="00063E75" w:rsidRPr="002A7FEF">
        <w:rPr>
          <w:rFonts w:ascii="Times New Roman" w:hAnsi="Times New Roman"/>
          <w:i/>
          <w:sz w:val="24"/>
          <w:szCs w:val="24"/>
        </w:rPr>
        <w:t>uỹ</w:t>
      </w:r>
      <w:proofErr w:type="spellEnd"/>
      <w:r w:rsidR="00063E75" w:rsidRPr="002A7FEF">
        <w:rPr>
          <w:rFonts w:ascii="Times New Roman" w:hAnsi="Times New Roman"/>
          <w:i/>
          <w:sz w:val="24"/>
          <w:szCs w:val="24"/>
        </w:rPr>
        <w:t xml:space="preserve"> </w:t>
      </w:r>
      <w:proofErr w:type="spellStart"/>
      <w:r w:rsidR="00063E75" w:rsidRPr="002A7FEF">
        <w:rPr>
          <w:rFonts w:ascii="Times New Roman" w:hAnsi="Times New Roman"/>
          <w:i/>
          <w:sz w:val="24"/>
          <w:szCs w:val="24"/>
        </w:rPr>
        <w:t>trong</w:t>
      </w:r>
      <w:proofErr w:type="spellEnd"/>
      <w:r w:rsidR="00063E75" w:rsidRPr="002A7FEF">
        <w:rPr>
          <w:rFonts w:ascii="Times New Roman" w:hAnsi="Times New Roman"/>
          <w:i/>
          <w:sz w:val="24"/>
          <w:szCs w:val="24"/>
        </w:rPr>
        <w:t xml:space="preserve"> </w:t>
      </w:r>
      <w:proofErr w:type="spellStart"/>
      <w:r w:rsidR="00063E75" w:rsidRPr="002A7FEF">
        <w:rPr>
          <w:rFonts w:ascii="Times New Roman" w:hAnsi="Times New Roman"/>
          <w:i/>
          <w:sz w:val="24"/>
          <w:szCs w:val="24"/>
        </w:rPr>
        <w:t>kỳ</w:t>
      </w:r>
      <w:proofErr w:type="spellEnd"/>
      <w:r w:rsidR="00063E75" w:rsidRPr="002A7FEF">
        <w:rPr>
          <w:rFonts w:ascii="Times New Roman" w:hAnsi="Times New Roman"/>
          <w:i/>
          <w:sz w:val="24"/>
          <w:szCs w:val="24"/>
        </w:rPr>
        <w:t xml:space="preserve"> </w:t>
      </w:r>
      <w:proofErr w:type="spellStart"/>
      <w:r w:rsidR="00063E75" w:rsidRPr="002A7FEF">
        <w:rPr>
          <w:rFonts w:ascii="Times New Roman" w:hAnsi="Times New Roman"/>
          <w:i/>
          <w:sz w:val="24"/>
          <w:szCs w:val="24"/>
        </w:rPr>
        <w:t>báo</w:t>
      </w:r>
      <w:proofErr w:type="spellEnd"/>
      <w:r w:rsidR="00063E75" w:rsidRPr="002A7FEF">
        <w:rPr>
          <w:rFonts w:ascii="Times New Roman" w:hAnsi="Times New Roman"/>
          <w:i/>
          <w:sz w:val="24"/>
          <w:szCs w:val="24"/>
        </w:rPr>
        <w:t xml:space="preserve"> </w:t>
      </w:r>
      <w:proofErr w:type="spellStart"/>
      <w:r w:rsidR="00063E75" w:rsidRPr="002A7FEF">
        <w:rPr>
          <w:rFonts w:ascii="Times New Roman" w:hAnsi="Times New Roman"/>
          <w:i/>
          <w:sz w:val="24"/>
          <w:szCs w:val="24"/>
        </w:rPr>
        <w:t>cáo</w:t>
      </w:r>
      <w:proofErr w:type="spellEnd"/>
      <w:r w:rsidR="00AC01E9">
        <w:rPr>
          <w:rFonts w:ascii="Times New Roman" w:hAnsi="Times New Roman"/>
          <w:i/>
          <w:sz w:val="24"/>
          <w:szCs w:val="24"/>
        </w:rPr>
        <w:t>;</w:t>
      </w:r>
    </w:p>
    <w:p w:rsidR="00100534" w:rsidRPr="00BC38CC" w:rsidRDefault="00100534" w:rsidP="004352B7">
      <w:pPr>
        <w:pStyle w:val="ListParagraph"/>
        <w:numPr>
          <w:ilvl w:val="0"/>
          <w:numId w:val="5"/>
        </w:numPr>
        <w:tabs>
          <w:tab w:val="left" w:pos="270"/>
          <w:tab w:val="left" w:pos="1134"/>
        </w:tabs>
        <w:spacing w:before="120" w:after="120" w:line="300" w:lineRule="auto"/>
        <w:ind w:left="0" w:firstLine="0"/>
        <w:contextualSpacing w:val="0"/>
        <w:jc w:val="both"/>
        <w:rPr>
          <w:rFonts w:ascii="Times New Roman" w:hAnsi="Times New Roman"/>
          <w:i/>
          <w:sz w:val="24"/>
          <w:szCs w:val="24"/>
        </w:rPr>
      </w:pPr>
      <w:proofErr w:type="spellStart"/>
      <w:r w:rsidRPr="002A7FEF">
        <w:rPr>
          <w:rFonts w:ascii="Times New Roman" w:hAnsi="Times New Roman"/>
          <w:sz w:val="24"/>
          <w:szCs w:val="24"/>
        </w:rPr>
        <w:lastRenderedPageBreak/>
        <w:t>Thuyết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minh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về</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việc</w:t>
      </w:r>
      <w:proofErr w:type="spellEnd"/>
      <w:r w:rsidRPr="002A7FEF">
        <w:rPr>
          <w:rFonts w:ascii="Times New Roman" w:hAnsi="Times New Roman"/>
          <w:sz w:val="24"/>
          <w:szCs w:val="24"/>
        </w:rPr>
        <w:t xml:space="preserve"> </w:t>
      </w:r>
      <w:proofErr w:type="spellStart"/>
      <w:r w:rsidR="00BC38CC">
        <w:rPr>
          <w:rFonts w:ascii="Times New Roman" w:hAnsi="Times New Roman"/>
          <w:sz w:val="24"/>
          <w:szCs w:val="24"/>
        </w:rPr>
        <w:t>Q</w:t>
      </w:r>
      <w:r w:rsidRPr="002A7FEF">
        <w:rPr>
          <w:rFonts w:ascii="Times New Roman" w:hAnsi="Times New Roman"/>
          <w:sz w:val="24"/>
          <w:szCs w:val="24"/>
        </w:rPr>
        <w:t>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có</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đạt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được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mục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tiêu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00BC38CC">
        <w:rPr>
          <w:rFonts w:ascii="Times New Roman" w:hAnsi="Times New Roman"/>
          <w:sz w:val="24"/>
          <w:szCs w:val="24"/>
        </w:rPr>
        <w:t xml:space="preserve">: </w:t>
      </w:r>
      <w:proofErr w:type="spellStart"/>
      <w:r w:rsidR="00BC38CC" w:rsidRPr="00BC38CC">
        <w:rPr>
          <w:rFonts w:ascii="Times New Roman" w:hAnsi="Times New Roman"/>
          <w:i/>
          <w:sz w:val="24"/>
          <w:szCs w:val="24"/>
        </w:rPr>
        <w:t>Không</w:t>
      </w:r>
      <w:proofErr w:type="spellEnd"/>
      <w:r w:rsidR="00BC38CC" w:rsidRPr="00BC38CC">
        <w:rPr>
          <w:rFonts w:ascii="Times New Roman" w:hAnsi="Times New Roman"/>
          <w:i/>
          <w:sz w:val="24"/>
          <w:szCs w:val="24"/>
        </w:rPr>
        <w:t xml:space="preserve"> </w:t>
      </w:r>
      <w:proofErr w:type="spellStart"/>
      <w:r w:rsidR="00BC38CC" w:rsidRPr="00BC38CC">
        <w:rPr>
          <w:rFonts w:ascii="Times New Roman" w:hAnsi="Times New Roman"/>
          <w:i/>
          <w:sz w:val="24"/>
          <w:szCs w:val="24"/>
        </w:rPr>
        <w:t>áp</w:t>
      </w:r>
      <w:proofErr w:type="spellEnd"/>
      <w:r w:rsidR="00BC38CC" w:rsidRPr="00BC38CC">
        <w:rPr>
          <w:rFonts w:ascii="Times New Roman" w:hAnsi="Times New Roman"/>
          <w:i/>
          <w:sz w:val="24"/>
          <w:szCs w:val="24"/>
        </w:rPr>
        <w:t xml:space="preserve"> </w:t>
      </w:r>
      <w:proofErr w:type="spellStart"/>
      <w:r w:rsidR="00BC38CC" w:rsidRPr="00BC38CC">
        <w:rPr>
          <w:rFonts w:ascii="Times New Roman" w:hAnsi="Times New Roman"/>
          <w:i/>
          <w:sz w:val="24"/>
          <w:szCs w:val="24"/>
        </w:rPr>
        <w:t>dụng</w:t>
      </w:r>
      <w:proofErr w:type="spellEnd"/>
      <w:r w:rsidRPr="00BC38CC">
        <w:rPr>
          <w:rFonts w:ascii="Times New Roman" w:hAnsi="Times New Roman"/>
          <w:i/>
          <w:sz w:val="24"/>
          <w:szCs w:val="24"/>
        </w:rPr>
        <w:t xml:space="preserve"> (</w:t>
      </w:r>
      <w:proofErr w:type="spellStart"/>
      <w:r w:rsidRPr="00BC38CC">
        <w:rPr>
          <w:rFonts w:ascii="Times New Roman" w:hAnsi="Times New Roman"/>
          <w:i/>
          <w:sz w:val="24"/>
          <w:szCs w:val="24"/>
        </w:rPr>
        <w:t>thuyết</w:t>
      </w:r>
      <w:proofErr w:type="spellEnd"/>
      <w:r w:rsidRPr="00BC38CC">
        <w:rPr>
          <w:rFonts w:ascii="Times New Roman" w:hAnsi="Times New Roman"/>
          <w:i/>
          <w:sz w:val="24"/>
          <w:szCs w:val="24"/>
        </w:rPr>
        <w:t xml:space="preserve"> </w:t>
      </w:r>
      <w:proofErr w:type="spellStart"/>
      <w:r w:rsidRPr="00BC38CC">
        <w:rPr>
          <w:rFonts w:ascii="Times New Roman" w:hAnsi="Times New Roman"/>
          <w:i/>
          <w:sz w:val="24"/>
          <w:szCs w:val="24"/>
        </w:rPr>
        <w:t>minh</w:t>
      </w:r>
      <w:proofErr w:type="spellEnd"/>
      <w:r w:rsidRPr="00BC38CC">
        <w:rPr>
          <w:rFonts w:ascii="Times New Roman" w:hAnsi="Times New Roman"/>
          <w:i/>
          <w:sz w:val="24"/>
          <w:szCs w:val="24"/>
        </w:rPr>
        <w:t xml:space="preserve"> </w:t>
      </w:r>
      <w:proofErr w:type="spellStart"/>
      <w:r w:rsidRPr="00BC38CC">
        <w:rPr>
          <w:rFonts w:ascii="Times New Roman" w:hAnsi="Times New Roman"/>
          <w:i/>
          <w:sz w:val="24"/>
          <w:szCs w:val="24"/>
        </w:rPr>
        <w:t>này</w:t>
      </w:r>
      <w:proofErr w:type="spellEnd"/>
      <w:r w:rsidRPr="00BC38CC">
        <w:rPr>
          <w:rFonts w:ascii="Times New Roman" w:hAnsi="Times New Roman"/>
          <w:i/>
          <w:sz w:val="24"/>
          <w:szCs w:val="24"/>
        </w:rPr>
        <w:t xml:space="preserve"> </w:t>
      </w:r>
      <w:proofErr w:type="spellStart"/>
      <w:r w:rsidRPr="00BC38CC">
        <w:rPr>
          <w:rFonts w:ascii="Times New Roman" w:hAnsi="Times New Roman"/>
          <w:i/>
          <w:sz w:val="24"/>
          <w:szCs w:val="24"/>
        </w:rPr>
        <w:t>chỉ</w:t>
      </w:r>
      <w:proofErr w:type="spellEnd"/>
      <w:r w:rsidRPr="00BC38CC">
        <w:rPr>
          <w:rFonts w:ascii="Times New Roman" w:hAnsi="Times New Roman"/>
          <w:i/>
          <w:sz w:val="24"/>
          <w:szCs w:val="24"/>
        </w:rPr>
        <w:t xml:space="preserve"> </w:t>
      </w:r>
      <w:proofErr w:type="spellStart"/>
      <w:r w:rsidRPr="00BC38CC">
        <w:rPr>
          <w:rFonts w:ascii="Times New Roman" w:hAnsi="Times New Roman"/>
          <w:i/>
          <w:sz w:val="24"/>
          <w:szCs w:val="24"/>
        </w:rPr>
        <w:t>cần</w:t>
      </w:r>
      <w:proofErr w:type="spellEnd"/>
      <w:r w:rsidRPr="00BC38CC">
        <w:rPr>
          <w:rFonts w:ascii="Times New Roman" w:hAnsi="Times New Roman"/>
          <w:i/>
          <w:sz w:val="24"/>
          <w:szCs w:val="24"/>
        </w:rPr>
        <w:t xml:space="preserve"> </w:t>
      </w:r>
      <w:proofErr w:type="spellStart"/>
      <w:r w:rsidRPr="00BC38CC">
        <w:rPr>
          <w:rFonts w:ascii="Times New Roman" w:hAnsi="Times New Roman"/>
          <w:i/>
          <w:sz w:val="24"/>
          <w:szCs w:val="24"/>
        </w:rPr>
        <w:t>thiết</w:t>
      </w:r>
      <w:proofErr w:type="spellEnd"/>
      <w:r w:rsidRPr="00BC38CC">
        <w:rPr>
          <w:rFonts w:ascii="Times New Roman" w:hAnsi="Times New Roman"/>
          <w:i/>
          <w:sz w:val="24"/>
          <w:szCs w:val="24"/>
        </w:rPr>
        <w:t xml:space="preserve"> </w:t>
      </w:r>
      <w:proofErr w:type="spellStart"/>
      <w:r w:rsidRPr="00BC38CC">
        <w:rPr>
          <w:rFonts w:ascii="Times New Roman" w:hAnsi="Times New Roman"/>
          <w:i/>
          <w:sz w:val="24"/>
          <w:szCs w:val="24"/>
        </w:rPr>
        <w:t>tại</w:t>
      </w:r>
      <w:proofErr w:type="spellEnd"/>
      <w:r w:rsidRPr="00BC38CC">
        <w:rPr>
          <w:rFonts w:ascii="Times New Roman" w:hAnsi="Times New Roman"/>
          <w:i/>
          <w:sz w:val="24"/>
          <w:szCs w:val="24"/>
        </w:rPr>
        <w:t xml:space="preserve"> </w:t>
      </w:r>
      <w:proofErr w:type="spellStart"/>
      <w:r w:rsidRPr="00BC38CC">
        <w:rPr>
          <w:rFonts w:ascii="Times New Roman" w:hAnsi="Times New Roman"/>
          <w:i/>
          <w:sz w:val="24"/>
          <w:szCs w:val="24"/>
        </w:rPr>
        <w:t>báo</w:t>
      </w:r>
      <w:proofErr w:type="spellEnd"/>
      <w:r w:rsidRPr="00BC38CC">
        <w:rPr>
          <w:rFonts w:ascii="Times New Roman" w:hAnsi="Times New Roman"/>
          <w:i/>
          <w:sz w:val="24"/>
          <w:szCs w:val="24"/>
        </w:rPr>
        <w:t xml:space="preserve"> </w:t>
      </w:r>
      <w:proofErr w:type="spellStart"/>
      <w:r w:rsidRPr="00BC38CC">
        <w:rPr>
          <w:rFonts w:ascii="Times New Roman" w:hAnsi="Times New Roman"/>
          <w:i/>
          <w:sz w:val="24"/>
          <w:szCs w:val="24"/>
        </w:rPr>
        <w:t>cáo</w:t>
      </w:r>
      <w:proofErr w:type="spellEnd"/>
      <w:r w:rsidRPr="00BC38CC">
        <w:rPr>
          <w:rFonts w:ascii="Times New Roman" w:hAnsi="Times New Roman"/>
          <w:i/>
          <w:sz w:val="24"/>
          <w:szCs w:val="24"/>
        </w:rPr>
        <w:t xml:space="preserve"> </w:t>
      </w:r>
      <w:proofErr w:type="spellStart"/>
      <w:r w:rsidRPr="00BC38CC">
        <w:rPr>
          <w:rFonts w:ascii="Times New Roman" w:hAnsi="Times New Roman"/>
          <w:i/>
          <w:sz w:val="24"/>
          <w:szCs w:val="24"/>
        </w:rPr>
        <w:t>hàng</w:t>
      </w:r>
      <w:proofErr w:type="spellEnd"/>
      <w:r w:rsidRPr="00BC38CC">
        <w:rPr>
          <w:rFonts w:ascii="Times New Roman" w:hAnsi="Times New Roman"/>
          <w:i/>
          <w:sz w:val="24"/>
          <w:szCs w:val="24"/>
        </w:rPr>
        <w:t xml:space="preserve"> </w:t>
      </w:r>
      <w:proofErr w:type="spellStart"/>
      <w:r w:rsidRPr="00BC38CC">
        <w:rPr>
          <w:rFonts w:ascii="Times New Roman" w:hAnsi="Times New Roman"/>
          <w:i/>
          <w:sz w:val="24"/>
          <w:szCs w:val="24"/>
        </w:rPr>
        <w:t>năm</w:t>
      </w:r>
      <w:proofErr w:type="spellEnd"/>
      <w:r w:rsidRPr="00BC38CC">
        <w:rPr>
          <w:rFonts w:ascii="Times New Roman" w:hAnsi="Times New Roman"/>
          <w:i/>
          <w:sz w:val="24"/>
          <w:szCs w:val="24"/>
        </w:rPr>
        <w:t xml:space="preserve"> </w:t>
      </w:r>
      <w:proofErr w:type="spellStart"/>
      <w:r w:rsidRPr="00BC38CC">
        <w:rPr>
          <w:rFonts w:ascii="Times New Roman" w:hAnsi="Times New Roman"/>
          <w:i/>
          <w:sz w:val="24"/>
          <w:szCs w:val="24"/>
        </w:rPr>
        <w:t>của</w:t>
      </w:r>
      <w:proofErr w:type="spellEnd"/>
      <w:r w:rsidRPr="00BC38CC">
        <w:rPr>
          <w:rFonts w:ascii="Times New Roman" w:hAnsi="Times New Roman"/>
          <w:i/>
          <w:sz w:val="24"/>
          <w:szCs w:val="24"/>
        </w:rPr>
        <w:t xml:space="preserve"> </w:t>
      </w:r>
      <w:proofErr w:type="spellStart"/>
      <w:r w:rsidR="00BC38CC">
        <w:rPr>
          <w:rFonts w:ascii="Times New Roman" w:hAnsi="Times New Roman"/>
          <w:i/>
          <w:sz w:val="24"/>
          <w:szCs w:val="24"/>
        </w:rPr>
        <w:t>Q</w:t>
      </w:r>
      <w:r w:rsidRPr="00BC38CC">
        <w:rPr>
          <w:rFonts w:ascii="Times New Roman" w:hAnsi="Times New Roman"/>
          <w:i/>
          <w:sz w:val="24"/>
          <w:szCs w:val="24"/>
        </w:rPr>
        <w:t>uỹ</w:t>
      </w:r>
      <w:proofErr w:type="spellEnd"/>
      <w:r w:rsidRPr="00BC38CC">
        <w:rPr>
          <w:rFonts w:ascii="Times New Roman" w:hAnsi="Times New Roman"/>
          <w:i/>
          <w:sz w:val="24"/>
          <w:szCs w:val="24"/>
        </w:rPr>
        <w:t>);</w:t>
      </w:r>
    </w:p>
    <w:p w:rsidR="00100534" w:rsidRPr="00C94543" w:rsidRDefault="00100534" w:rsidP="004352B7">
      <w:pPr>
        <w:pStyle w:val="ListParagraph"/>
        <w:numPr>
          <w:ilvl w:val="0"/>
          <w:numId w:val="5"/>
        </w:numPr>
        <w:tabs>
          <w:tab w:val="left" w:pos="270"/>
          <w:tab w:val="left" w:pos="1134"/>
        </w:tabs>
        <w:spacing w:before="120" w:after="120" w:line="300" w:lineRule="auto"/>
        <w:ind w:left="0" w:firstLine="0"/>
        <w:jc w:val="both"/>
        <w:rPr>
          <w:rFonts w:ascii="Times New Roman" w:hAnsi="Times New Roman"/>
          <w:sz w:val="24"/>
          <w:szCs w:val="24"/>
        </w:rPr>
      </w:pPr>
      <w:r w:rsidRPr="00C94543">
        <w:rPr>
          <w:rFonts w:ascii="Times New Roman" w:hAnsi="Times New Roman"/>
          <w:sz w:val="24"/>
          <w:szCs w:val="24"/>
        </w:rPr>
        <w:t xml:space="preserve">So </w:t>
      </w:r>
      <w:proofErr w:type="spellStart"/>
      <w:r w:rsidRPr="00C94543">
        <w:rPr>
          <w:rFonts w:ascii="Times New Roman" w:hAnsi="Times New Roman"/>
          <w:sz w:val="24"/>
          <w:szCs w:val="24"/>
        </w:rPr>
        <w:t>sánh</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kết</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quả</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lợi</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nhuận</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của</w:t>
      </w:r>
      <w:proofErr w:type="spellEnd"/>
      <w:r w:rsidRPr="00C94543">
        <w:rPr>
          <w:rFonts w:ascii="Times New Roman" w:hAnsi="Times New Roman"/>
          <w:sz w:val="24"/>
          <w:szCs w:val="24"/>
        </w:rPr>
        <w:t xml:space="preserve"> </w:t>
      </w:r>
      <w:proofErr w:type="spellStart"/>
      <w:r w:rsidR="00BC38CC" w:rsidRPr="00C94543">
        <w:rPr>
          <w:rFonts w:ascii="Times New Roman" w:hAnsi="Times New Roman"/>
          <w:sz w:val="24"/>
          <w:szCs w:val="24"/>
        </w:rPr>
        <w:t>Q</w:t>
      </w:r>
      <w:r w:rsidRPr="00C94543">
        <w:rPr>
          <w:rFonts w:ascii="Times New Roman" w:hAnsi="Times New Roman"/>
          <w:sz w:val="24"/>
          <w:szCs w:val="24"/>
        </w:rPr>
        <w:t>uỹ</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với</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kết</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quả</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lợi</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nhuận</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của</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danh</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mục</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tham</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chiếu</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chỉ</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số</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cơ</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sở</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công</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bố</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tại</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Bản</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cáo</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bạch</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trong</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cùng</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kỳ</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báo</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cáo</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bằng</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đồ</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thị</w:t>
      </w:r>
      <w:proofErr w:type="spellEnd"/>
      <w:r w:rsidRPr="00C94543">
        <w:rPr>
          <w:rFonts w:ascii="Times New Roman" w:hAnsi="Times New Roman"/>
          <w:sz w:val="24"/>
          <w:szCs w:val="24"/>
        </w:rPr>
        <w:t>);</w:t>
      </w:r>
    </w:p>
    <w:p w:rsidR="00645123" w:rsidRPr="002A7FEF" w:rsidRDefault="00C94543" w:rsidP="00645123">
      <w:pPr>
        <w:pStyle w:val="ListParagraph"/>
        <w:tabs>
          <w:tab w:val="left" w:pos="270"/>
          <w:tab w:val="left" w:pos="1134"/>
        </w:tabs>
        <w:spacing w:after="0" w:line="300" w:lineRule="auto"/>
        <w:ind w:left="0"/>
        <w:jc w:val="both"/>
        <w:rPr>
          <w:rFonts w:ascii="Times New Roman" w:hAnsi="Times New Roman"/>
          <w:sz w:val="24"/>
          <w:szCs w:val="24"/>
        </w:rPr>
      </w:pPr>
      <w:r w:rsidRPr="00DC72C6">
        <w:rPr>
          <w:noProof/>
        </w:rPr>
        <w:drawing>
          <wp:inline distT="0" distB="0" distL="0" distR="0" wp14:anchorId="6AAE1A61" wp14:editId="3436F0A7">
            <wp:extent cx="5796501" cy="32798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8533" cy="3297955"/>
                    </a:xfrm>
                    <a:prstGeom prst="rect">
                      <a:avLst/>
                    </a:prstGeom>
                    <a:noFill/>
                    <a:ln>
                      <a:noFill/>
                    </a:ln>
                  </pic:spPr>
                </pic:pic>
              </a:graphicData>
            </a:graphic>
          </wp:inline>
        </w:drawing>
      </w:r>
    </w:p>
    <w:p w:rsidR="00C94543" w:rsidRPr="004352B7" w:rsidRDefault="00C94543" w:rsidP="00645123">
      <w:pPr>
        <w:pStyle w:val="ListParagraph"/>
        <w:tabs>
          <w:tab w:val="left" w:pos="270"/>
          <w:tab w:val="left" w:pos="1134"/>
        </w:tabs>
        <w:spacing w:after="0" w:line="300" w:lineRule="auto"/>
        <w:ind w:left="0"/>
        <w:jc w:val="both"/>
        <w:rPr>
          <w:rFonts w:ascii="Times New Roman" w:hAnsi="Times New Roman"/>
        </w:rPr>
      </w:pPr>
    </w:p>
    <w:p w:rsidR="00F27D08" w:rsidRPr="002A7FEF" w:rsidRDefault="00C94543" w:rsidP="00645123">
      <w:pPr>
        <w:pStyle w:val="ListParagraph"/>
        <w:tabs>
          <w:tab w:val="left" w:pos="270"/>
          <w:tab w:val="left" w:pos="1134"/>
        </w:tabs>
        <w:spacing w:after="0" w:line="300" w:lineRule="auto"/>
        <w:ind w:left="0"/>
        <w:jc w:val="both"/>
        <w:rPr>
          <w:rFonts w:ascii="Times New Roman" w:hAnsi="Times New Roman"/>
          <w:sz w:val="24"/>
          <w:szCs w:val="24"/>
        </w:rPr>
      </w:pPr>
      <w:r w:rsidRPr="00D04D41">
        <w:rPr>
          <w:noProof/>
        </w:rPr>
        <w:drawing>
          <wp:inline distT="0" distB="0" distL="0" distR="0" wp14:anchorId="3A47507F" wp14:editId="5CE7E4DD">
            <wp:extent cx="5876014" cy="108783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4626" cy="1119045"/>
                    </a:xfrm>
                    <a:prstGeom prst="rect">
                      <a:avLst/>
                    </a:prstGeom>
                    <a:noFill/>
                    <a:ln>
                      <a:noFill/>
                    </a:ln>
                  </pic:spPr>
                </pic:pic>
              </a:graphicData>
            </a:graphic>
          </wp:inline>
        </w:drawing>
      </w:r>
    </w:p>
    <w:p w:rsidR="00C94543" w:rsidRPr="002A7FEF" w:rsidRDefault="00C94543" w:rsidP="00C94543">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bắt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ngân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ngày</w:t>
      </w:r>
      <w:proofErr w:type="spellEnd"/>
      <w:r w:rsidRPr="002A7FEF">
        <w:rPr>
          <w:rFonts w:ascii="Times New Roman" w:hAnsi="Times New Roman"/>
          <w:sz w:val="24"/>
          <w:szCs w:val="24"/>
        </w:rPr>
        <w:t xml:space="preserve"> 10/01/2019 </w:t>
      </w:r>
      <w:proofErr w:type="spellStart"/>
      <w:r w:rsidRPr="002A7FEF">
        <w:rPr>
          <w:rFonts w:ascii="Times New Roman" w:hAnsi="Times New Roman"/>
          <w:sz w:val="24"/>
          <w:szCs w:val="24"/>
        </w:rPr>
        <w:t>và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hoàn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tất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ngân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đến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cuối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tháng</w:t>
      </w:r>
      <w:proofErr w:type="spellEnd"/>
      <w:r w:rsidRPr="002A7FEF">
        <w:rPr>
          <w:rFonts w:ascii="Times New Roman" w:hAnsi="Times New Roman"/>
          <w:sz w:val="24"/>
          <w:szCs w:val="24"/>
        </w:rPr>
        <w:t xml:space="preserve"> 01 </w:t>
      </w:r>
      <w:proofErr w:type="spellStart"/>
      <w:r w:rsidRPr="002A7FEF">
        <w:rPr>
          <w:rFonts w:ascii="Times New Roman" w:hAnsi="Times New Roman"/>
          <w:sz w:val="24"/>
          <w:szCs w:val="24"/>
        </w:rPr>
        <w:t>năm</w:t>
      </w:r>
      <w:proofErr w:type="spellEnd"/>
      <w:r w:rsidRPr="002A7FEF">
        <w:rPr>
          <w:rFonts w:ascii="Times New Roman" w:hAnsi="Times New Roman"/>
          <w:sz w:val="24"/>
          <w:szCs w:val="24"/>
        </w:rPr>
        <w:t xml:space="preserve"> 2019. Sau </w:t>
      </w:r>
      <w:proofErr w:type="spellStart"/>
      <w:r w:rsidRPr="002A7FEF">
        <w:rPr>
          <w:rFonts w:ascii="Times New Roman" w:hAnsi="Times New Roman"/>
          <w:sz w:val="24"/>
          <w:szCs w:val="24"/>
        </w:rPr>
        <w:t>thời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gian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ngân</w:t>
      </w:r>
      <w:proofErr w:type="spellEnd"/>
      <w:r w:rsidRPr="002A7FEF">
        <w:rPr>
          <w:rFonts w:ascii="Times New Roman" w:hAnsi="Times New Roman"/>
          <w:sz w:val="24"/>
          <w:szCs w:val="24"/>
        </w:rPr>
        <w:t xml:space="preserve"> ban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đã</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bắt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nhịp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thị</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trường</w:t>
      </w:r>
      <w:proofErr w:type="spellEnd"/>
      <w:r>
        <w:rPr>
          <w:rFonts w:ascii="Times New Roman" w:hAnsi="Times New Roman"/>
          <w:sz w:val="24"/>
          <w:szCs w:val="24"/>
        </w:rPr>
        <w:t xml:space="preserve">. </w:t>
      </w:r>
      <w:proofErr w:type="spellStart"/>
      <w:r>
        <w:rPr>
          <w:rFonts w:ascii="Times New Roman" w:hAnsi="Times New Roman"/>
          <w:sz w:val="24"/>
          <w:szCs w:val="24"/>
        </w:rPr>
        <w:t>Nhìn</w:t>
      </w:r>
      <w:proofErr w:type="spellEnd"/>
      <w:r>
        <w:rPr>
          <w:rFonts w:ascii="Times New Roman" w:hAnsi="Times New Roman"/>
          <w:sz w:val="24"/>
          <w:szCs w:val="24"/>
        </w:rPr>
        <w:t xml:space="preserve"> </w:t>
      </w:r>
      <w:proofErr w:type="spellStart"/>
      <w:r>
        <w:rPr>
          <w:rFonts w:ascii="Times New Roman" w:hAnsi="Times New Roman"/>
          <w:sz w:val="24"/>
          <w:szCs w:val="24"/>
        </w:rPr>
        <w:t>chung</w:t>
      </w:r>
      <w:proofErr w:type="spellEnd"/>
      <w:r>
        <w:rPr>
          <w:rFonts w:ascii="Times New Roman" w:hAnsi="Times New Roman"/>
          <w:sz w:val="24"/>
          <w:szCs w:val="24"/>
        </w:rPr>
        <w:t xml:space="preserve">, </w:t>
      </w:r>
      <w:proofErr w:type="spellStart"/>
      <w:r>
        <w:rPr>
          <w:rFonts w:ascii="Times New Roman" w:hAnsi="Times New Roman"/>
          <w:sz w:val="24"/>
          <w:szCs w:val="24"/>
        </w:rPr>
        <w:t>Quỹ</w:t>
      </w:r>
      <w:proofErr w:type="spellEnd"/>
      <w:r>
        <w:rPr>
          <w:rFonts w:ascii="Times New Roman" w:hAnsi="Times New Roman"/>
          <w:sz w:val="24"/>
          <w:szCs w:val="24"/>
        </w:rPr>
        <w:t xml:space="preserve"> </w:t>
      </w:r>
      <w:proofErr w:type="spellStart"/>
      <w:r>
        <w:rPr>
          <w:rFonts w:ascii="Times New Roman" w:hAnsi="Times New Roman"/>
          <w:sz w:val="24"/>
          <w:szCs w:val="24"/>
        </w:rPr>
        <w:t>có</w:t>
      </w:r>
      <w:proofErr w:type="spellEnd"/>
      <w:r>
        <w:rPr>
          <w:rFonts w:ascii="Times New Roman" w:hAnsi="Times New Roman"/>
          <w:sz w:val="24"/>
          <w:szCs w:val="24"/>
        </w:rPr>
        <w:t xml:space="preserve"> </w:t>
      </w:r>
      <w:proofErr w:type="spellStart"/>
      <w:r>
        <w:rPr>
          <w:rFonts w:ascii="Times New Roman" w:hAnsi="Times New Roman"/>
          <w:sz w:val="24"/>
          <w:szCs w:val="24"/>
        </w:rPr>
        <w:t>mức</w:t>
      </w:r>
      <w:proofErr w:type="spellEnd"/>
      <w:r>
        <w:rPr>
          <w:rFonts w:ascii="Times New Roman" w:hAnsi="Times New Roman"/>
          <w:sz w:val="24"/>
          <w:szCs w:val="24"/>
        </w:rPr>
        <w:t xml:space="preserve"> </w:t>
      </w:r>
      <w:proofErr w:type="spellStart"/>
      <w:r>
        <w:rPr>
          <w:rFonts w:ascii="Times New Roman" w:hAnsi="Times New Roman"/>
          <w:sz w:val="24"/>
          <w:szCs w:val="24"/>
        </w:rPr>
        <w:t>tăng</w:t>
      </w:r>
      <w:proofErr w:type="spellEnd"/>
      <w:r>
        <w:rPr>
          <w:rFonts w:ascii="Times New Roman" w:hAnsi="Times New Roman"/>
          <w:sz w:val="24"/>
          <w:szCs w:val="24"/>
        </w:rPr>
        <w:t xml:space="preserve"> </w:t>
      </w:r>
      <w:proofErr w:type="spellStart"/>
      <w:r>
        <w:rPr>
          <w:rFonts w:ascii="Times New Roman" w:hAnsi="Times New Roman"/>
          <w:sz w:val="24"/>
          <w:szCs w:val="24"/>
        </w:rPr>
        <w:t>trưởng</w:t>
      </w:r>
      <w:proofErr w:type="spellEnd"/>
      <w:r>
        <w:rPr>
          <w:rFonts w:ascii="Times New Roman" w:hAnsi="Times New Roman"/>
          <w:sz w:val="24"/>
          <w:szCs w:val="24"/>
        </w:rPr>
        <w:t xml:space="preserve"> </w:t>
      </w:r>
      <w:proofErr w:type="spellStart"/>
      <w:r>
        <w:rPr>
          <w:rFonts w:ascii="Times New Roman" w:hAnsi="Times New Roman"/>
          <w:sz w:val="24"/>
          <w:szCs w:val="24"/>
        </w:rPr>
        <w:t>lợi</w:t>
      </w:r>
      <w:proofErr w:type="spellEnd"/>
      <w:r>
        <w:rPr>
          <w:rFonts w:ascii="Times New Roman" w:hAnsi="Times New Roman"/>
          <w:sz w:val="24"/>
          <w:szCs w:val="24"/>
        </w:rPr>
        <w:t xml:space="preserve"> </w:t>
      </w:r>
      <w:proofErr w:type="spellStart"/>
      <w:r>
        <w:rPr>
          <w:rFonts w:ascii="Times New Roman" w:hAnsi="Times New Roman"/>
          <w:sz w:val="24"/>
          <w:szCs w:val="24"/>
        </w:rPr>
        <w:t>nhuận</w:t>
      </w:r>
      <w:proofErr w:type="spellEnd"/>
      <w:r>
        <w:rPr>
          <w:rFonts w:ascii="Times New Roman" w:hAnsi="Times New Roman"/>
          <w:sz w:val="24"/>
          <w:szCs w:val="24"/>
        </w:rPr>
        <w:t xml:space="preserve"> (performance) </w:t>
      </w:r>
      <w:proofErr w:type="spellStart"/>
      <w:r>
        <w:rPr>
          <w:rFonts w:ascii="Times New Roman" w:hAnsi="Times New Roman"/>
          <w:sz w:val="24"/>
          <w:szCs w:val="24"/>
        </w:rPr>
        <w:t>tương</w:t>
      </w:r>
      <w:proofErr w:type="spellEnd"/>
      <w:r>
        <w:rPr>
          <w:rFonts w:ascii="Times New Roman" w:hAnsi="Times New Roman"/>
          <w:sz w:val="24"/>
          <w:szCs w:val="24"/>
        </w:rPr>
        <w:t xml:space="preserve"> </w:t>
      </w:r>
      <w:proofErr w:type="spellStart"/>
      <w:r>
        <w:rPr>
          <w:rFonts w:ascii="Times New Roman" w:hAnsi="Times New Roman"/>
          <w:sz w:val="24"/>
          <w:szCs w:val="24"/>
        </w:rPr>
        <w:t>đương</w:t>
      </w:r>
      <w:proofErr w:type="spellEnd"/>
      <w:r>
        <w:rPr>
          <w:rFonts w:ascii="Times New Roman" w:hAnsi="Times New Roman"/>
          <w:sz w:val="24"/>
          <w:szCs w:val="24"/>
        </w:rPr>
        <w:t xml:space="preserve"> </w:t>
      </w:r>
      <w:proofErr w:type="spellStart"/>
      <w:r>
        <w:rPr>
          <w:rFonts w:ascii="Times New Roman" w:hAnsi="Times New Roman"/>
          <w:sz w:val="24"/>
          <w:szCs w:val="24"/>
        </w:rPr>
        <w:t>với</w:t>
      </w:r>
      <w:proofErr w:type="spellEnd"/>
      <w:r>
        <w:rPr>
          <w:rFonts w:ascii="Times New Roman" w:hAnsi="Times New Roman"/>
          <w:sz w:val="24"/>
          <w:szCs w:val="24"/>
        </w:rPr>
        <w:t xml:space="preserve"> </w:t>
      </w:r>
      <w:proofErr w:type="spellStart"/>
      <w:r>
        <w:rPr>
          <w:rFonts w:ascii="Times New Roman" w:hAnsi="Times New Roman"/>
          <w:sz w:val="24"/>
          <w:szCs w:val="24"/>
        </w:rPr>
        <w:t>chỉ</w:t>
      </w:r>
      <w:proofErr w:type="spellEnd"/>
      <w:r>
        <w:rPr>
          <w:rFonts w:ascii="Times New Roman" w:hAnsi="Times New Roman"/>
          <w:sz w:val="24"/>
          <w:szCs w:val="24"/>
        </w:rPr>
        <w:t xml:space="preserve"> </w:t>
      </w:r>
      <w:proofErr w:type="spellStart"/>
      <w:r>
        <w:rPr>
          <w:rFonts w:ascii="Times New Roman" w:hAnsi="Times New Roman"/>
          <w:sz w:val="24"/>
          <w:szCs w:val="24"/>
        </w:rPr>
        <w:t>số</w:t>
      </w:r>
      <w:proofErr w:type="spellEnd"/>
      <w:r>
        <w:rPr>
          <w:rFonts w:ascii="Times New Roman" w:hAnsi="Times New Roman"/>
          <w:sz w:val="24"/>
          <w:szCs w:val="24"/>
        </w:rPr>
        <w:t xml:space="preserve"> VN-index.</w:t>
      </w:r>
    </w:p>
    <w:p w:rsidR="00100534" w:rsidRPr="004F236F" w:rsidRDefault="00100534" w:rsidP="004352B7">
      <w:pPr>
        <w:pStyle w:val="ListParagraph"/>
        <w:numPr>
          <w:ilvl w:val="0"/>
          <w:numId w:val="5"/>
        </w:numPr>
        <w:tabs>
          <w:tab w:val="left" w:pos="270"/>
          <w:tab w:val="left" w:pos="1134"/>
        </w:tabs>
        <w:spacing w:before="120" w:after="120" w:line="300" w:lineRule="auto"/>
        <w:ind w:left="0" w:firstLine="0"/>
        <w:contextualSpacing w:val="0"/>
        <w:jc w:val="both"/>
        <w:rPr>
          <w:rFonts w:ascii="Times New Roman" w:hAnsi="Times New Roman"/>
          <w:sz w:val="24"/>
          <w:szCs w:val="24"/>
        </w:rPr>
      </w:pPr>
      <w:r w:rsidRPr="004F236F">
        <w:rPr>
          <w:rFonts w:ascii="Times New Roman" w:hAnsi="Times New Roman"/>
          <w:sz w:val="24"/>
          <w:szCs w:val="24"/>
        </w:rPr>
        <w:t xml:space="preserve">So </w:t>
      </w:r>
      <w:proofErr w:type="spellStart"/>
      <w:r w:rsidRPr="004F236F">
        <w:rPr>
          <w:rFonts w:ascii="Times New Roman" w:hAnsi="Times New Roman"/>
          <w:sz w:val="24"/>
          <w:szCs w:val="24"/>
        </w:rPr>
        <w:t>sánh</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kết</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quả</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lợi</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nhuận</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của</w:t>
      </w:r>
      <w:proofErr w:type="spellEnd"/>
      <w:r w:rsidRPr="004F236F">
        <w:rPr>
          <w:rFonts w:ascii="Times New Roman" w:hAnsi="Times New Roman"/>
          <w:sz w:val="24"/>
          <w:szCs w:val="24"/>
        </w:rPr>
        <w:t xml:space="preserve"> </w:t>
      </w:r>
      <w:proofErr w:type="spellStart"/>
      <w:r w:rsidR="00BC38CC" w:rsidRPr="004F236F">
        <w:rPr>
          <w:rFonts w:ascii="Times New Roman" w:hAnsi="Times New Roman"/>
          <w:sz w:val="24"/>
          <w:szCs w:val="24"/>
        </w:rPr>
        <w:t>Q</w:t>
      </w:r>
      <w:r w:rsidRPr="004F236F">
        <w:rPr>
          <w:rFonts w:ascii="Times New Roman" w:hAnsi="Times New Roman"/>
          <w:sz w:val="24"/>
          <w:szCs w:val="24"/>
        </w:rPr>
        <w:t>uỹ</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với</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kết</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quả</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lợi</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nhuận</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của</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danh</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mục</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tham</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chiếu</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chỉ</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số</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cơ</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sở</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công</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bố</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tại</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Bản</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cáo</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bạch</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trong</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khoảng</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thời</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gian</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năm</w:t>
      </w:r>
      <w:proofErr w:type="spellEnd"/>
      <w:r w:rsidRPr="004F236F">
        <w:rPr>
          <w:rFonts w:ascii="Times New Roman" w:hAnsi="Times New Roman"/>
          <w:sz w:val="24"/>
          <w:szCs w:val="24"/>
        </w:rPr>
        <w:t xml:space="preserve"> (05) </w:t>
      </w:r>
      <w:proofErr w:type="spellStart"/>
      <w:r w:rsidRPr="004F236F">
        <w:rPr>
          <w:rFonts w:ascii="Times New Roman" w:hAnsi="Times New Roman"/>
          <w:sz w:val="24"/>
          <w:szCs w:val="24"/>
        </w:rPr>
        <w:t>năm</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gần</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nhất</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tính</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tới</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ngày</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báo</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cáo</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bằng</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đồ</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thị</w:t>
      </w:r>
      <w:proofErr w:type="spellEnd"/>
      <w:r w:rsidRPr="004F236F">
        <w:rPr>
          <w:rFonts w:ascii="Times New Roman" w:hAnsi="Times New Roman"/>
          <w:sz w:val="24"/>
          <w:szCs w:val="24"/>
        </w:rPr>
        <w:t>)</w:t>
      </w:r>
      <w:r w:rsidR="00F27D08" w:rsidRPr="004F236F">
        <w:rPr>
          <w:rFonts w:ascii="Times New Roman" w:hAnsi="Times New Roman"/>
          <w:sz w:val="24"/>
          <w:szCs w:val="24"/>
        </w:rPr>
        <w:t xml:space="preserve">: </w:t>
      </w:r>
      <w:proofErr w:type="spellStart"/>
      <w:r w:rsidR="00AA2CB5" w:rsidRPr="004F236F">
        <w:rPr>
          <w:rFonts w:ascii="Times New Roman" w:hAnsi="Times New Roman"/>
          <w:i/>
          <w:sz w:val="24"/>
          <w:szCs w:val="24"/>
        </w:rPr>
        <w:t>không</w:t>
      </w:r>
      <w:proofErr w:type="spellEnd"/>
      <w:r w:rsidR="00AA2CB5" w:rsidRPr="004F236F">
        <w:rPr>
          <w:rFonts w:ascii="Times New Roman" w:hAnsi="Times New Roman"/>
          <w:i/>
          <w:sz w:val="24"/>
          <w:szCs w:val="24"/>
        </w:rPr>
        <w:t xml:space="preserve"> </w:t>
      </w:r>
      <w:proofErr w:type="spellStart"/>
      <w:r w:rsidR="00AA2CB5" w:rsidRPr="004F236F">
        <w:rPr>
          <w:rFonts w:ascii="Times New Roman" w:hAnsi="Times New Roman"/>
          <w:i/>
          <w:sz w:val="24"/>
          <w:szCs w:val="24"/>
        </w:rPr>
        <w:t>áp</w:t>
      </w:r>
      <w:proofErr w:type="spellEnd"/>
      <w:r w:rsidR="00AA2CB5" w:rsidRPr="004F236F">
        <w:rPr>
          <w:rFonts w:ascii="Times New Roman" w:hAnsi="Times New Roman"/>
          <w:i/>
          <w:sz w:val="24"/>
          <w:szCs w:val="24"/>
        </w:rPr>
        <w:t xml:space="preserve"> </w:t>
      </w:r>
      <w:proofErr w:type="spellStart"/>
      <w:r w:rsidR="00AA2CB5" w:rsidRPr="004F236F">
        <w:rPr>
          <w:rFonts w:ascii="Times New Roman" w:hAnsi="Times New Roman"/>
          <w:i/>
          <w:sz w:val="24"/>
          <w:szCs w:val="24"/>
        </w:rPr>
        <w:t>dụng</w:t>
      </w:r>
      <w:proofErr w:type="spellEnd"/>
      <w:r w:rsidRPr="004F236F">
        <w:rPr>
          <w:rFonts w:ascii="Times New Roman" w:hAnsi="Times New Roman"/>
          <w:sz w:val="24"/>
          <w:szCs w:val="24"/>
        </w:rPr>
        <w:t>;</w:t>
      </w:r>
    </w:p>
    <w:p w:rsidR="00100534" w:rsidRPr="00AE6D17"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4F236F">
        <w:rPr>
          <w:rFonts w:ascii="Times New Roman" w:hAnsi="Times New Roman"/>
          <w:sz w:val="24"/>
          <w:szCs w:val="24"/>
        </w:rPr>
        <w:t xml:space="preserve">e) </w:t>
      </w:r>
      <w:proofErr w:type="spellStart"/>
      <w:r w:rsidRPr="004F236F">
        <w:rPr>
          <w:rFonts w:ascii="Times New Roman" w:hAnsi="Times New Roman"/>
          <w:sz w:val="24"/>
          <w:szCs w:val="24"/>
        </w:rPr>
        <w:t>Mô</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tả</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chiến</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lược</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chiến</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thuật</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đầu</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tư</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mà</w:t>
      </w:r>
      <w:proofErr w:type="spellEnd"/>
      <w:r w:rsidRPr="004F236F">
        <w:rPr>
          <w:rFonts w:ascii="Times New Roman" w:hAnsi="Times New Roman"/>
          <w:sz w:val="24"/>
          <w:szCs w:val="24"/>
        </w:rPr>
        <w:t xml:space="preserve"> </w:t>
      </w:r>
      <w:proofErr w:type="spellStart"/>
      <w:r w:rsidR="00BC38CC" w:rsidRPr="004F236F">
        <w:rPr>
          <w:rFonts w:ascii="Times New Roman" w:hAnsi="Times New Roman"/>
          <w:sz w:val="24"/>
          <w:szCs w:val="24"/>
        </w:rPr>
        <w:t>Q</w:t>
      </w:r>
      <w:r w:rsidRPr="004F236F">
        <w:rPr>
          <w:rFonts w:ascii="Times New Roman" w:hAnsi="Times New Roman"/>
          <w:sz w:val="24"/>
          <w:szCs w:val="24"/>
        </w:rPr>
        <w:t>uỹ</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đã</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sử</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dụng</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trong</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kỳ</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báo</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cáo</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Trường</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hợp</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có</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sự</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khác</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biệt</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giữa</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chiến</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lược</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chiến</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thuật</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đầu</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tư</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thực</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hiện</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trong</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kỳ</w:t>
      </w:r>
      <w:proofErr w:type="spellEnd"/>
      <w:r w:rsidRPr="00AE6D17">
        <w:rPr>
          <w:rFonts w:ascii="Times New Roman" w:hAnsi="Times New Roman"/>
          <w:sz w:val="24"/>
          <w:szCs w:val="24"/>
        </w:rPr>
        <w:t xml:space="preserve"> so </w:t>
      </w:r>
      <w:proofErr w:type="spellStart"/>
      <w:r w:rsidRPr="00AE6D17">
        <w:rPr>
          <w:rFonts w:ascii="Times New Roman" w:hAnsi="Times New Roman"/>
          <w:sz w:val="24"/>
          <w:szCs w:val="24"/>
        </w:rPr>
        <w:t>với</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chiến</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lược</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chiến</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thuật</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đầu</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tư</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đã</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công</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bố</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tại</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Bản</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cáo</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bạch</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thì</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phải</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bổ</w:t>
      </w:r>
      <w:proofErr w:type="spellEnd"/>
      <w:r w:rsidRPr="00AE6D17">
        <w:rPr>
          <w:rFonts w:ascii="Times New Roman" w:hAnsi="Times New Roman"/>
          <w:sz w:val="24"/>
          <w:szCs w:val="24"/>
        </w:rPr>
        <w:t xml:space="preserve"> sung </w:t>
      </w:r>
      <w:proofErr w:type="spellStart"/>
      <w:r w:rsidRPr="00AE6D17">
        <w:rPr>
          <w:rFonts w:ascii="Times New Roman" w:hAnsi="Times New Roman"/>
          <w:sz w:val="24"/>
          <w:szCs w:val="24"/>
        </w:rPr>
        <w:t>thuyết</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minh</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và</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đánh</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giá</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ưu</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nhược</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điểm</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của</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chiến</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lược</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chiến</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thuật</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đầu</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tư</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đã</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thực</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hiện</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trong</w:t>
      </w:r>
      <w:proofErr w:type="spellEnd"/>
      <w:r w:rsidRPr="00AE6D17">
        <w:rPr>
          <w:rFonts w:ascii="Times New Roman" w:hAnsi="Times New Roman"/>
          <w:sz w:val="24"/>
          <w:szCs w:val="24"/>
        </w:rPr>
        <w:t xml:space="preserve"> </w:t>
      </w:r>
      <w:proofErr w:type="spellStart"/>
      <w:r w:rsidRPr="00AE6D17">
        <w:rPr>
          <w:rFonts w:ascii="Times New Roman" w:hAnsi="Times New Roman"/>
          <w:sz w:val="24"/>
          <w:szCs w:val="24"/>
        </w:rPr>
        <w:t>kỳ</w:t>
      </w:r>
      <w:proofErr w:type="spellEnd"/>
      <w:r w:rsidRPr="00AE6D17">
        <w:rPr>
          <w:rFonts w:ascii="Times New Roman" w:hAnsi="Times New Roman"/>
          <w:sz w:val="24"/>
          <w:szCs w:val="24"/>
        </w:rPr>
        <w:t>;</w:t>
      </w:r>
    </w:p>
    <w:p w:rsidR="00AA2CB5" w:rsidRPr="002A7FEF" w:rsidRDefault="00AA2CB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2A7FEF">
        <w:rPr>
          <w:rFonts w:ascii="Times New Roman" w:hAnsi="Times New Roman"/>
          <w:sz w:val="24"/>
          <w:szCs w:val="24"/>
        </w:rPr>
        <w:lastRenderedPageBreak/>
        <w:t>Chiến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lược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theo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đúng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chiến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lược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đã</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công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bố</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tại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bạch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sẽ</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một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danh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mục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dạng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hóa</w:t>
      </w:r>
      <w:proofErr w:type="spellEnd"/>
      <w:r w:rsidRPr="002A7FEF">
        <w:rPr>
          <w:rFonts w:ascii="Times New Roman" w:hAnsi="Times New Roman"/>
          <w:sz w:val="24"/>
          <w:szCs w:val="24"/>
        </w:rPr>
        <w:t xml:space="preserve"> bao </w:t>
      </w:r>
      <w:proofErr w:type="spellStart"/>
      <w:r w:rsidRPr="002A7FEF">
        <w:rPr>
          <w:rFonts w:ascii="Times New Roman" w:hAnsi="Times New Roman"/>
          <w:sz w:val="24"/>
          <w:szCs w:val="24"/>
        </w:rPr>
        <w:t>gồm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cổ</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phiếu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niêm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yết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có</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mức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vốn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hóa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lớn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trên</w:t>
      </w:r>
      <w:proofErr w:type="spellEnd"/>
      <w:r w:rsidRPr="002A7FEF">
        <w:rPr>
          <w:rFonts w:ascii="Times New Roman" w:hAnsi="Times New Roman"/>
          <w:sz w:val="24"/>
          <w:szCs w:val="24"/>
        </w:rPr>
        <w:t xml:space="preserve"> Thị </w:t>
      </w:r>
      <w:proofErr w:type="spellStart"/>
      <w:r w:rsidRPr="002A7FEF">
        <w:rPr>
          <w:rFonts w:ascii="Times New Roman" w:hAnsi="Times New Roman"/>
          <w:sz w:val="24"/>
          <w:szCs w:val="24"/>
        </w:rPr>
        <w:t>trường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Chứng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khoán</w:t>
      </w:r>
      <w:proofErr w:type="spellEnd"/>
      <w:r w:rsidRPr="002A7FEF">
        <w:rPr>
          <w:rFonts w:ascii="Times New Roman" w:hAnsi="Times New Roman"/>
          <w:sz w:val="24"/>
          <w:szCs w:val="24"/>
        </w:rPr>
        <w:t xml:space="preserve"> Việt Nam. </w:t>
      </w:r>
      <w:proofErr w:type="spellStart"/>
      <w:r w:rsidRPr="002A7FEF">
        <w:rPr>
          <w:rFonts w:ascii="Times New Roman" w:hAnsi="Times New Roman"/>
          <w:sz w:val="24"/>
          <w:szCs w:val="24"/>
        </w:rPr>
        <w:t>Việc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lựa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chọn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ngành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nghề</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công</w:t>
      </w:r>
      <w:proofErr w:type="spellEnd"/>
      <w:r w:rsidRPr="002A7FEF">
        <w:rPr>
          <w:rFonts w:ascii="Times New Roman" w:hAnsi="Times New Roman"/>
          <w:sz w:val="24"/>
          <w:szCs w:val="24"/>
        </w:rPr>
        <w:t xml:space="preserve"> ty </w:t>
      </w:r>
      <w:proofErr w:type="spellStart"/>
      <w:r w:rsidRPr="002A7FEF">
        <w:rPr>
          <w:rFonts w:ascii="Times New Roman" w:hAnsi="Times New Roman"/>
          <w:sz w:val="24"/>
          <w:szCs w:val="24"/>
        </w:rPr>
        <w:t>được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thực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hiện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trên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sở</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đánh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trị</w:t>
      </w:r>
      <w:proofErr w:type="spellEnd"/>
      <w:r w:rsidRPr="002A7FEF">
        <w:rPr>
          <w:rFonts w:ascii="Times New Roman" w:hAnsi="Times New Roman"/>
          <w:sz w:val="24"/>
          <w:szCs w:val="24"/>
        </w:rPr>
        <w:t xml:space="preserve"> (value style), </w:t>
      </w:r>
      <w:proofErr w:type="spellStart"/>
      <w:r w:rsidRPr="002A7FEF">
        <w:rPr>
          <w:rFonts w:ascii="Times New Roman" w:hAnsi="Times New Roman"/>
          <w:sz w:val="24"/>
          <w:szCs w:val="24"/>
        </w:rPr>
        <w:t>phân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tích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bản</w:t>
      </w:r>
      <w:proofErr w:type="spellEnd"/>
      <w:r w:rsidRPr="002A7FEF">
        <w:rPr>
          <w:rFonts w:ascii="Times New Roman" w:hAnsi="Times New Roman"/>
          <w:sz w:val="24"/>
          <w:szCs w:val="24"/>
        </w:rPr>
        <w:t xml:space="preserve"> (fundamental analysis) </w:t>
      </w:r>
      <w:proofErr w:type="spellStart"/>
      <w:r w:rsidRPr="002A7FEF">
        <w:rPr>
          <w:rFonts w:ascii="Times New Roman" w:hAnsi="Times New Roman"/>
          <w:sz w:val="24"/>
          <w:szCs w:val="24"/>
        </w:rPr>
        <w:t>và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đánh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yếu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tố</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thị</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trường</w:t>
      </w:r>
      <w:proofErr w:type="spellEnd"/>
      <w:r w:rsidRPr="002A7FEF">
        <w:rPr>
          <w:rFonts w:ascii="Times New Roman" w:hAnsi="Times New Roman"/>
          <w:sz w:val="24"/>
          <w:szCs w:val="24"/>
        </w:rPr>
        <w:t xml:space="preserve">. </w:t>
      </w:r>
    </w:p>
    <w:p w:rsidR="00AA2CB5" w:rsidRPr="002A7FEF" w:rsidRDefault="00AA2CB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2A7FEF">
        <w:rPr>
          <w:rFonts w:ascii="Times New Roman" w:hAnsi="Times New Roman"/>
          <w:sz w:val="24"/>
          <w:szCs w:val="24"/>
        </w:rPr>
        <w:t>Điều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kiện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lựa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chọn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công</w:t>
      </w:r>
      <w:proofErr w:type="spellEnd"/>
      <w:r w:rsidRPr="002A7FEF">
        <w:rPr>
          <w:rFonts w:ascii="Times New Roman" w:hAnsi="Times New Roman"/>
          <w:sz w:val="24"/>
          <w:szCs w:val="24"/>
        </w:rPr>
        <w:t xml:space="preserve"> ty </w:t>
      </w:r>
      <w:proofErr w:type="spellStart"/>
      <w:r w:rsidRPr="002A7FEF">
        <w:rPr>
          <w:rFonts w:ascii="Times New Roman" w:hAnsi="Times New Roman"/>
          <w:sz w:val="24"/>
          <w:szCs w:val="24"/>
        </w:rPr>
        <w:t>như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sau</w:t>
      </w:r>
      <w:proofErr w:type="spellEnd"/>
      <w:r w:rsidRPr="002A7FEF">
        <w:rPr>
          <w:rFonts w:ascii="Times New Roman" w:hAnsi="Times New Roman"/>
          <w:sz w:val="24"/>
          <w:szCs w:val="24"/>
        </w:rPr>
        <w:t>:</w:t>
      </w:r>
    </w:p>
    <w:p w:rsidR="00AA2CB5" w:rsidRPr="002A7FEF" w:rsidRDefault="00AA2CB5" w:rsidP="004352B7">
      <w:pPr>
        <w:pStyle w:val="NoSpacing"/>
        <w:numPr>
          <w:ilvl w:val="0"/>
          <w:numId w:val="9"/>
        </w:numPr>
        <w:spacing w:before="120" w:after="120" w:line="276" w:lineRule="auto"/>
        <w:jc w:val="both"/>
        <w:rPr>
          <w:rFonts w:ascii="Times New Roman" w:hAnsi="Times New Roman" w:cs="Times New Roman"/>
          <w:sz w:val="24"/>
          <w:szCs w:val="24"/>
        </w:rPr>
      </w:pPr>
      <w:proofErr w:type="spellStart"/>
      <w:r w:rsidRPr="002A7FEF">
        <w:rPr>
          <w:rFonts w:ascii="Times New Roman" w:hAnsi="Times New Roman" w:cs="Times New Roman"/>
          <w:sz w:val="24"/>
          <w:szCs w:val="24"/>
        </w:rPr>
        <w:t>Là</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công</w:t>
      </w:r>
      <w:proofErr w:type="spellEnd"/>
      <w:r w:rsidRPr="002A7FEF">
        <w:rPr>
          <w:rFonts w:ascii="Times New Roman" w:hAnsi="Times New Roman" w:cs="Times New Roman"/>
          <w:sz w:val="24"/>
          <w:szCs w:val="24"/>
        </w:rPr>
        <w:t xml:space="preserve"> ty </w:t>
      </w:r>
      <w:proofErr w:type="spellStart"/>
      <w:r w:rsidRPr="002A7FEF">
        <w:rPr>
          <w:rFonts w:ascii="Times New Roman" w:hAnsi="Times New Roman" w:cs="Times New Roman"/>
          <w:sz w:val="24"/>
          <w:szCs w:val="24"/>
        </w:rPr>
        <w:t>trong</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nhóm</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dẫn</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đầu</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ngành</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nghề</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kinh</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doanh</w:t>
      </w:r>
      <w:proofErr w:type="spellEnd"/>
    </w:p>
    <w:p w:rsidR="00AA2CB5" w:rsidRPr="002A7FEF" w:rsidRDefault="00AA2CB5" w:rsidP="004352B7">
      <w:pPr>
        <w:pStyle w:val="NoSpacing"/>
        <w:numPr>
          <w:ilvl w:val="0"/>
          <w:numId w:val="9"/>
        </w:numPr>
        <w:spacing w:before="120" w:after="120" w:line="276" w:lineRule="auto"/>
        <w:jc w:val="both"/>
        <w:rPr>
          <w:rFonts w:ascii="Times New Roman" w:hAnsi="Times New Roman" w:cs="Times New Roman"/>
          <w:sz w:val="24"/>
          <w:szCs w:val="24"/>
        </w:rPr>
      </w:pPr>
      <w:proofErr w:type="spellStart"/>
      <w:r w:rsidRPr="002A7FEF">
        <w:rPr>
          <w:rFonts w:ascii="Times New Roman" w:hAnsi="Times New Roman" w:cs="Times New Roman"/>
          <w:sz w:val="24"/>
          <w:szCs w:val="24"/>
        </w:rPr>
        <w:t>Có</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tình</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trạng</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tài</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chính</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lành</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mạnh</w:t>
      </w:r>
      <w:proofErr w:type="spellEnd"/>
    </w:p>
    <w:p w:rsidR="00AA2CB5" w:rsidRPr="002A7FEF" w:rsidRDefault="00AA2CB5" w:rsidP="004352B7">
      <w:pPr>
        <w:pStyle w:val="NoSpacing"/>
        <w:numPr>
          <w:ilvl w:val="0"/>
          <w:numId w:val="9"/>
        </w:numPr>
        <w:spacing w:before="120" w:after="120" w:line="276" w:lineRule="auto"/>
        <w:jc w:val="both"/>
        <w:rPr>
          <w:rFonts w:ascii="Times New Roman" w:hAnsi="Times New Roman" w:cs="Times New Roman"/>
          <w:sz w:val="24"/>
          <w:szCs w:val="24"/>
        </w:rPr>
      </w:pPr>
      <w:proofErr w:type="spellStart"/>
      <w:r w:rsidRPr="002A7FEF">
        <w:rPr>
          <w:rFonts w:ascii="Times New Roman" w:hAnsi="Times New Roman" w:cs="Times New Roman"/>
          <w:sz w:val="24"/>
          <w:szCs w:val="24"/>
        </w:rPr>
        <w:t>Có</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dòng</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tiền</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ổn</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định</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chất</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lượng</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tài</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sản</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tốt</w:t>
      </w:r>
      <w:proofErr w:type="spellEnd"/>
    </w:p>
    <w:p w:rsidR="00AA2CB5" w:rsidRPr="002A7FEF" w:rsidRDefault="00AA2CB5" w:rsidP="004352B7">
      <w:pPr>
        <w:pStyle w:val="NoSpacing"/>
        <w:numPr>
          <w:ilvl w:val="0"/>
          <w:numId w:val="9"/>
        </w:numPr>
        <w:spacing w:before="120" w:after="120" w:line="276" w:lineRule="auto"/>
        <w:jc w:val="both"/>
        <w:rPr>
          <w:rFonts w:ascii="Times New Roman" w:hAnsi="Times New Roman" w:cs="Times New Roman"/>
          <w:sz w:val="24"/>
          <w:szCs w:val="24"/>
        </w:rPr>
      </w:pPr>
      <w:proofErr w:type="spellStart"/>
      <w:r w:rsidRPr="002A7FEF">
        <w:rPr>
          <w:rFonts w:ascii="Times New Roman" w:hAnsi="Times New Roman" w:cs="Times New Roman"/>
          <w:sz w:val="24"/>
          <w:szCs w:val="24"/>
        </w:rPr>
        <w:t>Có</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hệ</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thống</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quản</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trị</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doanh</w:t>
      </w:r>
      <w:proofErr w:type="spellEnd"/>
      <w:r w:rsidRPr="002A7FEF">
        <w:rPr>
          <w:rFonts w:ascii="Times New Roman" w:hAnsi="Times New Roman" w:cs="Times New Roman"/>
          <w:sz w:val="24"/>
          <w:szCs w:val="24"/>
        </w:rPr>
        <w:t xml:space="preserve"> </w:t>
      </w:r>
      <w:proofErr w:type="spellStart"/>
      <w:r w:rsidRPr="002A7FEF">
        <w:rPr>
          <w:rFonts w:ascii="Times New Roman" w:hAnsi="Times New Roman" w:cs="Times New Roman"/>
          <w:sz w:val="24"/>
          <w:szCs w:val="24"/>
        </w:rPr>
        <w:t>nghiệp</w:t>
      </w:r>
      <w:proofErr w:type="spellEnd"/>
      <w:r w:rsidRPr="002A7FEF">
        <w:rPr>
          <w:rFonts w:ascii="Times New Roman" w:hAnsi="Times New Roman" w:cs="Times New Roman"/>
          <w:sz w:val="24"/>
          <w:szCs w:val="24"/>
        </w:rPr>
        <w:t xml:space="preserve"> tin </w:t>
      </w:r>
      <w:proofErr w:type="spellStart"/>
      <w:r w:rsidRPr="002A7FEF">
        <w:rPr>
          <w:rFonts w:ascii="Times New Roman" w:hAnsi="Times New Roman" w:cs="Times New Roman"/>
          <w:sz w:val="24"/>
          <w:szCs w:val="24"/>
        </w:rPr>
        <w:t>cậy</w:t>
      </w:r>
      <w:proofErr w:type="spellEnd"/>
      <w:r w:rsidRPr="002A7FEF">
        <w:rPr>
          <w:rFonts w:ascii="Times New Roman" w:hAnsi="Times New Roman" w:cs="Times New Roman"/>
          <w:sz w:val="24"/>
          <w:szCs w:val="24"/>
        </w:rPr>
        <w:t>.</w:t>
      </w:r>
    </w:p>
    <w:p w:rsidR="00AA2CB5" w:rsidRPr="002A7FEF" w:rsidRDefault="00AA2CB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2A7FEF">
        <w:rPr>
          <w:rFonts w:ascii="Times New Roman" w:hAnsi="Times New Roman"/>
          <w:sz w:val="24"/>
          <w:szCs w:val="24"/>
        </w:rPr>
        <w:t>Lĩnh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vực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DFVN-CAF </w:t>
      </w:r>
      <w:proofErr w:type="spellStart"/>
      <w:r w:rsidRPr="002A7FEF">
        <w:rPr>
          <w:rFonts w:ascii="Times New Roman" w:hAnsi="Times New Roman"/>
          <w:sz w:val="24"/>
          <w:szCs w:val="24"/>
        </w:rPr>
        <w:t>tập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trung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cổ</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phiếu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niêm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yết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trên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Sở</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Giao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dịch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Chứng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khoán</w:t>
      </w:r>
      <w:proofErr w:type="spellEnd"/>
    </w:p>
    <w:p w:rsidR="00100534"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i/>
          <w:sz w:val="24"/>
          <w:szCs w:val="24"/>
        </w:rPr>
      </w:pPr>
      <w:r w:rsidRPr="002A7FEF">
        <w:rPr>
          <w:rFonts w:ascii="Times New Roman" w:hAnsi="Times New Roman"/>
          <w:sz w:val="24"/>
          <w:szCs w:val="24"/>
        </w:rPr>
        <w:t xml:space="preserve">f) </w:t>
      </w:r>
      <w:proofErr w:type="spellStart"/>
      <w:r w:rsidRPr="00C94543">
        <w:rPr>
          <w:rFonts w:ascii="Times New Roman" w:hAnsi="Times New Roman"/>
          <w:sz w:val="24"/>
          <w:szCs w:val="24"/>
        </w:rPr>
        <w:t>Mô</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tả</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sự</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khác</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biệt</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về</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cơ</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cấu</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danh</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mục</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đầu</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tư</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của</w:t>
      </w:r>
      <w:proofErr w:type="spellEnd"/>
      <w:r w:rsidRPr="00C94543">
        <w:rPr>
          <w:rFonts w:ascii="Times New Roman" w:hAnsi="Times New Roman"/>
          <w:sz w:val="24"/>
          <w:szCs w:val="24"/>
        </w:rPr>
        <w:t xml:space="preserve"> </w:t>
      </w:r>
      <w:proofErr w:type="spellStart"/>
      <w:r w:rsidR="00BC38CC" w:rsidRPr="00C94543">
        <w:rPr>
          <w:rFonts w:ascii="Times New Roman" w:hAnsi="Times New Roman"/>
          <w:sz w:val="24"/>
          <w:szCs w:val="24"/>
        </w:rPr>
        <w:t>Q</w:t>
      </w:r>
      <w:r w:rsidRPr="00C94543">
        <w:rPr>
          <w:rFonts w:ascii="Times New Roman" w:hAnsi="Times New Roman"/>
          <w:sz w:val="24"/>
          <w:szCs w:val="24"/>
        </w:rPr>
        <w:t>uỹ</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tại</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thời</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điểm</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báo</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cáo</w:t>
      </w:r>
      <w:proofErr w:type="spellEnd"/>
      <w:r w:rsidRPr="00C94543">
        <w:rPr>
          <w:rFonts w:ascii="Times New Roman" w:hAnsi="Times New Roman"/>
          <w:sz w:val="24"/>
          <w:szCs w:val="24"/>
        </w:rPr>
        <w:t xml:space="preserve">, so </w:t>
      </w:r>
      <w:proofErr w:type="spellStart"/>
      <w:r w:rsidRPr="00C94543">
        <w:rPr>
          <w:rFonts w:ascii="Times New Roman" w:hAnsi="Times New Roman"/>
          <w:sz w:val="24"/>
          <w:szCs w:val="24"/>
        </w:rPr>
        <w:t>với</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danh</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mục</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đầu</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tư</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của</w:t>
      </w:r>
      <w:proofErr w:type="spellEnd"/>
      <w:r w:rsidRPr="00C94543">
        <w:rPr>
          <w:rFonts w:ascii="Times New Roman" w:hAnsi="Times New Roman"/>
          <w:sz w:val="24"/>
          <w:szCs w:val="24"/>
        </w:rPr>
        <w:t xml:space="preserve"> </w:t>
      </w:r>
      <w:proofErr w:type="spellStart"/>
      <w:r w:rsidR="00BC38CC" w:rsidRPr="00C94543">
        <w:rPr>
          <w:rFonts w:ascii="Times New Roman" w:hAnsi="Times New Roman"/>
          <w:sz w:val="24"/>
          <w:szCs w:val="24"/>
        </w:rPr>
        <w:t>Q</w:t>
      </w:r>
      <w:r w:rsidRPr="00C94543">
        <w:rPr>
          <w:rFonts w:ascii="Times New Roman" w:hAnsi="Times New Roman"/>
          <w:sz w:val="24"/>
          <w:szCs w:val="24"/>
        </w:rPr>
        <w:t>uỹ</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năm</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liền</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kề</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năm</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báo</w:t>
      </w:r>
      <w:proofErr w:type="spellEnd"/>
      <w:r w:rsidRPr="00C94543">
        <w:rPr>
          <w:rFonts w:ascii="Times New Roman" w:hAnsi="Times New Roman"/>
          <w:sz w:val="24"/>
          <w:szCs w:val="24"/>
        </w:rPr>
        <w:t xml:space="preserve"> </w:t>
      </w:r>
      <w:proofErr w:type="spellStart"/>
      <w:r w:rsidRPr="00C94543">
        <w:rPr>
          <w:rFonts w:ascii="Times New Roman" w:hAnsi="Times New Roman"/>
          <w:sz w:val="24"/>
          <w:szCs w:val="24"/>
        </w:rPr>
        <w:t>cáo</w:t>
      </w:r>
      <w:proofErr w:type="spellEnd"/>
      <w:r w:rsidR="003A0280" w:rsidRPr="00C94543">
        <w:rPr>
          <w:rFonts w:ascii="Times New Roman" w:hAnsi="Times New Roman"/>
          <w:sz w:val="24"/>
          <w:szCs w:val="24"/>
        </w:rPr>
        <w:t xml:space="preserve">: </w:t>
      </w:r>
    </w:p>
    <w:p w:rsidR="00C94543" w:rsidRPr="002A7FEF" w:rsidRDefault="00C94543" w:rsidP="00C94543">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127323">
        <w:rPr>
          <w:rFonts w:ascii="Times New Roman" w:hAnsi="Times New Roman"/>
          <w:sz w:val="24"/>
          <w:szCs w:val="24"/>
        </w:rPr>
        <w:t>Một</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biến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cố</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đã</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xãy</w:t>
      </w:r>
      <w:proofErr w:type="spellEnd"/>
      <w:r w:rsidRPr="00127323">
        <w:rPr>
          <w:rFonts w:ascii="Times New Roman" w:hAnsi="Times New Roman"/>
          <w:sz w:val="24"/>
          <w:szCs w:val="24"/>
        </w:rPr>
        <w:t xml:space="preserve"> ra </w:t>
      </w:r>
      <w:proofErr w:type="spellStart"/>
      <w:r w:rsidRPr="00127323">
        <w:rPr>
          <w:rFonts w:ascii="Times New Roman" w:hAnsi="Times New Roman"/>
          <w:sz w:val="24"/>
          <w:szCs w:val="24"/>
        </w:rPr>
        <w:t>vào</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đầu</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năm</w:t>
      </w:r>
      <w:proofErr w:type="spellEnd"/>
      <w:r w:rsidRPr="00127323">
        <w:rPr>
          <w:rFonts w:ascii="Times New Roman" w:hAnsi="Times New Roman"/>
          <w:sz w:val="24"/>
          <w:szCs w:val="24"/>
        </w:rPr>
        <w:t xml:space="preserve"> 2020 </w:t>
      </w:r>
      <w:proofErr w:type="spellStart"/>
      <w:r w:rsidRPr="00127323">
        <w:rPr>
          <w:rFonts w:ascii="Times New Roman" w:hAnsi="Times New Roman"/>
          <w:sz w:val="24"/>
          <w:szCs w:val="24"/>
        </w:rPr>
        <w:t>là</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đại</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dịch</w:t>
      </w:r>
      <w:proofErr w:type="spellEnd"/>
      <w:r w:rsidRPr="00127323">
        <w:rPr>
          <w:rFonts w:ascii="Times New Roman" w:hAnsi="Times New Roman"/>
          <w:sz w:val="24"/>
          <w:szCs w:val="24"/>
        </w:rPr>
        <w:t xml:space="preserve"> Covid-19 </w:t>
      </w:r>
      <w:proofErr w:type="spellStart"/>
      <w:r w:rsidRPr="00127323">
        <w:rPr>
          <w:rFonts w:ascii="Times New Roman" w:hAnsi="Times New Roman"/>
          <w:sz w:val="24"/>
          <w:szCs w:val="24"/>
        </w:rPr>
        <w:t>gây</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ảnh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hưởng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tiêu</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cực</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lên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toàn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bộ</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nền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kinh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tế</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và</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đời</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sống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xã</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hội</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nói</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chung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và</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thị</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trường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chứng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khoán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nói</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riêng</w:t>
      </w:r>
      <w:proofErr w:type="spellEnd"/>
      <w:r w:rsidRPr="00127323">
        <w:rPr>
          <w:rFonts w:ascii="Times New Roman" w:hAnsi="Times New Roman"/>
          <w:sz w:val="24"/>
          <w:szCs w:val="24"/>
        </w:rPr>
        <w:t xml:space="preserve">. Theo </w:t>
      </w:r>
      <w:proofErr w:type="spellStart"/>
      <w:r w:rsidRPr="00127323">
        <w:rPr>
          <w:rFonts w:ascii="Times New Roman" w:hAnsi="Times New Roman"/>
          <w:sz w:val="24"/>
          <w:szCs w:val="24"/>
        </w:rPr>
        <w:t>đó</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chỉ</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số</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chứng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khoán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đã</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trãi</w:t>
      </w:r>
      <w:proofErr w:type="spellEnd"/>
      <w:r w:rsidRPr="00127323">
        <w:rPr>
          <w:rFonts w:ascii="Times New Roman" w:hAnsi="Times New Roman"/>
          <w:sz w:val="24"/>
          <w:szCs w:val="24"/>
        </w:rPr>
        <w:t xml:space="preserve"> qua </w:t>
      </w:r>
      <w:proofErr w:type="spellStart"/>
      <w:r w:rsidRPr="00127323">
        <w:rPr>
          <w:rFonts w:ascii="Times New Roman" w:hAnsi="Times New Roman"/>
          <w:sz w:val="24"/>
          <w:szCs w:val="24"/>
        </w:rPr>
        <w:t>giai</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đoạn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sụt</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giảm</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mạnh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trong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quý</w:t>
      </w:r>
      <w:proofErr w:type="spellEnd"/>
      <w:r w:rsidRPr="00127323">
        <w:rPr>
          <w:rFonts w:ascii="Times New Roman" w:hAnsi="Times New Roman"/>
          <w:sz w:val="24"/>
          <w:szCs w:val="24"/>
        </w:rPr>
        <w:t xml:space="preserve"> 1 </w:t>
      </w:r>
      <w:proofErr w:type="spellStart"/>
      <w:r w:rsidRPr="00127323">
        <w:rPr>
          <w:rFonts w:ascii="Times New Roman" w:hAnsi="Times New Roman"/>
          <w:sz w:val="24"/>
          <w:szCs w:val="24"/>
        </w:rPr>
        <w:t>trước</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khi</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phục</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hồi</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trong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quý</w:t>
      </w:r>
      <w:proofErr w:type="spellEnd"/>
      <w:r w:rsidRPr="00127323">
        <w:rPr>
          <w:rFonts w:ascii="Times New Roman" w:hAnsi="Times New Roman"/>
          <w:sz w:val="24"/>
          <w:szCs w:val="24"/>
        </w:rPr>
        <w:t xml:space="preserve"> 2 </w:t>
      </w:r>
      <w:proofErr w:type="spellStart"/>
      <w:r w:rsidRPr="00127323">
        <w:rPr>
          <w:rFonts w:ascii="Times New Roman" w:hAnsi="Times New Roman"/>
          <w:sz w:val="24"/>
          <w:szCs w:val="24"/>
        </w:rPr>
        <w:t>năm</w:t>
      </w:r>
      <w:proofErr w:type="spellEnd"/>
      <w:r w:rsidRPr="00127323">
        <w:rPr>
          <w:rFonts w:ascii="Times New Roman" w:hAnsi="Times New Roman"/>
          <w:sz w:val="24"/>
          <w:szCs w:val="24"/>
        </w:rPr>
        <w:t xml:space="preserve"> 2020. </w:t>
      </w:r>
      <w:proofErr w:type="spellStart"/>
      <w:r w:rsidRPr="00127323">
        <w:rPr>
          <w:rFonts w:ascii="Times New Roman" w:hAnsi="Times New Roman"/>
          <w:sz w:val="24"/>
          <w:szCs w:val="24"/>
        </w:rPr>
        <w:t>Tuy</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nhiên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tình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hình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dịch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bệnh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vẫn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đang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tiếp</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diễn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khó</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lường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Trước</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tình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hình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đó</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danh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mục</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đầu</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tư</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của</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Quỹ</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đã</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được</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cơ</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cấu</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lại</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theo</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hướng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tăng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tỷ</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trọng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tiền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mặt</w:t>
      </w:r>
      <w:proofErr w:type="spellEnd"/>
      <w:r>
        <w:rPr>
          <w:rFonts w:ascii="Times New Roman" w:hAnsi="Times New Roman"/>
          <w:sz w:val="24"/>
          <w:szCs w:val="24"/>
        </w:rPr>
        <w:t xml:space="preserve"> </w:t>
      </w:r>
      <w:proofErr w:type="spellStart"/>
      <w:r w:rsidRPr="00127323">
        <w:rPr>
          <w:rFonts w:ascii="Times New Roman" w:hAnsi="Times New Roman"/>
          <w:sz w:val="24"/>
          <w:szCs w:val="24"/>
        </w:rPr>
        <w:t>và</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các</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cổ</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phiếu</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và</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ngành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liên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quan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đến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nhu</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yếu</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phẩm</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và</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có</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khả</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năng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thích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ứng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với</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tình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hình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khó</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khăn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cũng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như</w:t>
      </w:r>
      <w:proofErr w:type="spellEnd"/>
      <w:r w:rsidRPr="00127323">
        <w:rPr>
          <w:rFonts w:ascii="Times New Roman" w:hAnsi="Times New Roman"/>
          <w:sz w:val="24"/>
          <w:szCs w:val="24"/>
        </w:rPr>
        <w:t xml:space="preserve"> </w:t>
      </w:r>
      <w:proofErr w:type="spellStart"/>
      <w:r>
        <w:rPr>
          <w:rFonts w:ascii="Times New Roman" w:hAnsi="Times New Roman"/>
          <w:sz w:val="24"/>
          <w:szCs w:val="24"/>
        </w:rPr>
        <w:t>khả</w:t>
      </w:r>
      <w:proofErr w:type="spellEnd"/>
      <w:r>
        <w:rPr>
          <w:rFonts w:ascii="Times New Roman" w:hAnsi="Times New Roman"/>
          <w:sz w:val="24"/>
          <w:szCs w:val="24"/>
        </w:rPr>
        <w:t xml:space="preserve"> </w:t>
      </w:r>
      <w:proofErr w:type="spellStart"/>
      <w:r>
        <w:rPr>
          <w:rFonts w:ascii="Times New Roman" w:hAnsi="Times New Roman"/>
          <w:sz w:val="24"/>
          <w:szCs w:val="24"/>
        </w:rPr>
        <w:t>năng</w:t>
      </w:r>
      <w:proofErr w:type="spellEnd"/>
      <w:r>
        <w:rPr>
          <w:rFonts w:ascii="Times New Roman" w:hAnsi="Times New Roman"/>
          <w:sz w:val="24"/>
          <w:szCs w:val="24"/>
        </w:rPr>
        <w:t xml:space="preserve"> </w:t>
      </w:r>
      <w:proofErr w:type="spellStart"/>
      <w:r>
        <w:rPr>
          <w:rFonts w:ascii="Times New Roman" w:hAnsi="Times New Roman"/>
          <w:sz w:val="24"/>
          <w:szCs w:val="24"/>
        </w:rPr>
        <w:t>phục</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hồi</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nhanh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sau</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dịch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bệnh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Công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nghệ</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thông</w:t>
      </w:r>
      <w:proofErr w:type="spellEnd"/>
      <w:r w:rsidRPr="00127323">
        <w:rPr>
          <w:rFonts w:ascii="Times New Roman" w:hAnsi="Times New Roman"/>
          <w:sz w:val="24"/>
          <w:szCs w:val="24"/>
        </w:rPr>
        <w:t xml:space="preserve"> tin, </w:t>
      </w:r>
      <w:proofErr w:type="spellStart"/>
      <w:r w:rsidRPr="00127323">
        <w:rPr>
          <w:rFonts w:ascii="Times New Roman" w:hAnsi="Times New Roman"/>
          <w:sz w:val="24"/>
          <w:szCs w:val="24"/>
        </w:rPr>
        <w:t>Tài</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chính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và</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vật</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liệu</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xây</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dựng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đồng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thời</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giảm</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tỷ</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trọng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các</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cổ</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phiếu</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và</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ngành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có</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tính</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chất</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không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thiết</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yếu</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như</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Bất</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động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sản</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Hàng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tiêu</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dùng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không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thiết</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yếu</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Năng</w:t>
      </w:r>
      <w:proofErr w:type="spellEnd"/>
      <w:r w:rsidRPr="00127323">
        <w:rPr>
          <w:rFonts w:ascii="Times New Roman" w:hAnsi="Times New Roman"/>
          <w:sz w:val="24"/>
          <w:szCs w:val="24"/>
        </w:rPr>
        <w:t xml:space="preserve"> </w:t>
      </w:r>
      <w:proofErr w:type="spellStart"/>
      <w:r w:rsidRPr="00127323">
        <w:rPr>
          <w:rFonts w:ascii="Times New Roman" w:hAnsi="Times New Roman"/>
          <w:sz w:val="24"/>
          <w:szCs w:val="24"/>
        </w:rPr>
        <w:t>lượng</w:t>
      </w:r>
      <w:proofErr w:type="spellEnd"/>
      <w:r w:rsidRPr="00127323">
        <w:rPr>
          <w:rFonts w:ascii="Times New Roman" w:hAnsi="Times New Roman"/>
          <w:sz w:val="24"/>
          <w:szCs w:val="24"/>
        </w:rPr>
        <w:t>).</w:t>
      </w:r>
    </w:p>
    <w:p w:rsidR="00100534"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t xml:space="preserve">g) </w:t>
      </w:r>
      <w:proofErr w:type="spellStart"/>
      <w:r w:rsidRPr="002A7FEF">
        <w:rPr>
          <w:rFonts w:ascii="Times New Roman" w:hAnsi="Times New Roman"/>
          <w:sz w:val="24"/>
          <w:szCs w:val="24"/>
        </w:rPr>
        <w:t>Phân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tích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kết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quả</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hoạt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động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00BC38CC">
        <w:rPr>
          <w:rFonts w:ascii="Times New Roman" w:hAnsi="Times New Roman"/>
          <w:sz w:val="24"/>
          <w:szCs w:val="24"/>
        </w:rPr>
        <w:t>Q</w:t>
      </w:r>
      <w:r w:rsidRPr="002A7FEF">
        <w:rPr>
          <w:rFonts w:ascii="Times New Roman" w:hAnsi="Times New Roman"/>
          <w:sz w:val="24"/>
          <w:szCs w:val="24"/>
        </w:rPr>
        <w:t>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dựa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trên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việc</w:t>
      </w:r>
      <w:proofErr w:type="spellEnd"/>
      <w:r w:rsidRPr="002A7FEF">
        <w:rPr>
          <w:rFonts w:ascii="Times New Roman" w:hAnsi="Times New Roman"/>
          <w:sz w:val="24"/>
          <w:szCs w:val="24"/>
        </w:rPr>
        <w:t xml:space="preserve"> so </w:t>
      </w:r>
      <w:proofErr w:type="spellStart"/>
      <w:r w:rsidRPr="002A7FEF">
        <w:rPr>
          <w:rFonts w:ascii="Times New Roman" w:hAnsi="Times New Roman"/>
          <w:sz w:val="24"/>
          <w:szCs w:val="24"/>
        </w:rPr>
        <w:t>sánh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trị</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ròng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trên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một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đơn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vị</w:t>
      </w:r>
      <w:proofErr w:type="spellEnd"/>
      <w:r w:rsidRPr="002A7FEF">
        <w:rPr>
          <w:rFonts w:ascii="Times New Roman" w:hAnsi="Times New Roman"/>
          <w:sz w:val="24"/>
          <w:szCs w:val="24"/>
        </w:rPr>
        <w:t xml:space="preserve"> </w:t>
      </w:r>
      <w:proofErr w:type="spellStart"/>
      <w:r w:rsidR="00BC38CC">
        <w:rPr>
          <w:rFonts w:ascii="Times New Roman" w:hAnsi="Times New Roman"/>
          <w:sz w:val="24"/>
          <w:szCs w:val="24"/>
        </w:rPr>
        <w:t>Q</w:t>
      </w:r>
      <w:r w:rsidRPr="002A7FEF">
        <w:rPr>
          <w:rFonts w:ascii="Times New Roman" w:hAnsi="Times New Roman"/>
          <w:sz w:val="24"/>
          <w:szCs w:val="24"/>
        </w:rPr>
        <w:t>uỹ</w:t>
      </w:r>
      <w:proofErr w:type="spellEnd"/>
      <w:r w:rsidR="00C94543">
        <w:rPr>
          <w:rFonts w:ascii="Times New Roman" w:hAnsi="Times New Roman"/>
          <w:sz w:val="24"/>
          <w:szCs w:val="24"/>
        </w:rPr>
        <w:t>:</w:t>
      </w:r>
      <w:r w:rsidRPr="002A7FEF">
        <w:rPr>
          <w:rFonts w:ascii="Times New Roman" w:hAnsi="Times New Roman"/>
          <w:sz w:val="24"/>
          <w:szCs w:val="24"/>
        </w:rPr>
        <w:t xml:space="preserve"> </w:t>
      </w:r>
    </w:p>
    <w:tbl>
      <w:tblPr>
        <w:tblW w:w="935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3325"/>
        <w:gridCol w:w="1899"/>
        <w:gridCol w:w="1906"/>
        <w:gridCol w:w="2224"/>
      </w:tblGrid>
      <w:tr w:rsidR="00C94543" w:rsidRPr="00A90AB7" w:rsidTr="003F16B7">
        <w:trPr>
          <w:jc w:val="center"/>
        </w:trPr>
        <w:tc>
          <w:tcPr>
            <w:tcW w:w="1777" w:type="pct"/>
            <w:shd w:val="clear" w:color="auto" w:fill="auto"/>
          </w:tcPr>
          <w:p w:rsidR="00C94543" w:rsidRPr="00A90AB7" w:rsidRDefault="00C94543" w:rsidP="003F16B7">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Chỉ tiêu</w:t>
            </w:r>
          </w:p>
        </w:tc>
        <w:tc>
          <w:tcPr>
            <w:tcW w:w="1015" w:type="pct"/>
            <w:shd w:val="clear" w:color="auto" w:fill="auto"/>
          </w:tcPr>
          <w:p w:rsidR="00C94543" w:rsidRPr="00B52E62" w:rsidRDefault="00C94543" w:rsidP="003F16B7">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hAnsi="Times New Roman"/>
                <w:sz w:val="24"/>
                <w:szCs w:val="24"/>
              </w:rPr>
              <w:t>30/06/2020</w:t>
            </w:r>
          </w:p>
        </w:tc>
        <w:tc>
          <w:tcPr>
            <w:tcW w:w="1019" w:type="pct"/>
            <w:shd w:val="clear" w:color="auto" w:fill="auto"/>
          </w:tcPr>
          <w:p w:rsidR="00C94543" w:rsidRPr="00B52E62" w:rsidRDefault="00C94543" w:rsidP="003F16B7">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hAnsi="Times New Roman"/>
                <w:sz w:val="24"/>
                <w:szCs w:val="24"/>
              </w:rPr>
              <w:t>3</w:t>
            </w:r>
            <w:r>
              <w:rPr>
                <w:rFonts w:ascii="Times New Roman" w:hAnsi="Times New Roman"/>
                <w:sz w:val="24"/>
                <w:szCs w:val="24"/>
              </w:rPr>
              <w:t>1</w:t>
            </w:r>
            <w:r w:rsidRPr="00B52E62">
              <w:rPr>
                <w:rFonts w:ascii="Times New Roman" w:hAnsi="Times New Roman"/>
                <w:sz w:val="24"/>
                <w:szCs w:val="24"/>
              </w:rPr>
              <w:t>/</w:t>
            </w:r>
            <w:r>
              <w:rPr>
                <w:rFonts w:ascii="Times New Roman" w:hAnsi="Times New Roman"/>
                <w:sz w:val="24"/>
                <w:szCs w:val="24"/>
              </w:rPr>
              <w:t>12</w:t>
            </w:r>
            <w:r w:rsidRPr="00B52E62">
              <w:rPr>
                <w:rFonts w:ascii="Times New Roman" w:hAnsi="Times New Roman"/>
                <w:sz w:val="24"/>
                <w:szCs w:val="24"/>
              </w:rPr>
              <w:t>/2019</w:t>
            </w:r>
          </w:p>
        </w:tc>
        <w:tc>
          <w:tcPr>
            <w:tcW w:w="1189" w:type="pct"/>
            <w:shd w:val="clear" w:color="auto" w:fill="auto"/>
          </w:tcPr>
          <w:p w:rsidR="00C94543" w:rsidRPr="00B52E62" w:rsidRDefault="00C94543" w:rsidP="003F16B7">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Tỷ lệ thay đổi</w:t>
            </w:r>
          </w:p>
        </w:tc>
      </w:tr>
      <w:tr w:rsidR="00C94543" w:rsidRPr="00A90AB7" w:rsidTr="003F16B7">
        <w:trPr>
          <w:jc w:val="center"/>
        </w:trPr>
        <w:tc>
          <w:tcPr>
            <w:tcW w:w="1777" w:type="pct"/>
            <w:shd w:val="clear" w:color="auto" w:fill="auto"/>
          </w:tcPr>
          <w:p w:rsidR="00C94543" w:rsidRPr="00A90AB7" w:rsidRDefault="00C94543" w:rsidP="003F16B7">
            <w:pPr>
              <w:tabs>
                <w:tab w:val="left" w:pos="540"/>
              </w:tabs>
              <w:spacing w:before="120" w:after="0" w:line="240" w:lineRule="auto"/>
              <w:jc w:val="center"/>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A</w:t>
            </w:r>
          </w:p>
        </w:tc>
        <w:tc>
          <w:tcPr>
            <w:tcW w:w="1015" w:type="pct"/>
            <w:shd w:val="clear" w:color="auto" w:fill="auto"/>
          </w:tcPr>
          <w:p w:rsidR="00C94543" w:rsidRPr="00B52E62" w:rsidRDefault="00C94543" w:rsidP="003F16B7">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1</w:t>
            </w:r>
          </w:p>
        </w:tc>
        <w:tc>
          <w:tcPr>
            <w:tcW w:w="1019" w:type="pct"/>
            <w:shd w:val="clear" w:color="auto" w:fill="auto"/>
          </w:tcPr>
          <w:p w:rsidR="00C94543" w:rsidRPr="00B52E62" w:rsidRDefault="00C94543" w:rsidP="003F16B7">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2</w:t>
            </w:r>
          </w:p>
        </w:tc>
        <w:tc>
          <w:tcPr>
            <w:tcW w:w="1189" w:type="pct"/>
            <w:shd w:val="clear" w:color="auto" w:fill="auto"/>
          </w:tcPr>
          <w:p w:rsidR="00C94543" w:rsidRPr="00B52E62" w:rsidRDefault="00C94543" w:rsidP="003F16B7">
            <w:pPr>
              <w:tabs>
                <w:tab w:val="left" w:pos="540"/>
              </w:tabs>
              <w:spacing w:before="120" w:after="0" w:line="240" w:lineRule="auto"/>
              <w:jc w:val="center"/>
              <w:rPr>
                <w:rFonts w:ascii="Times New Roman" w:eastAsia="Times New Roman" w:hAnsi="Times New Roman"/>
                <w:sz w:val="24"/>
                <w:szCs w:val="24"/>
                <w:lang w:val="nl-NL"/>
              </w:rPr>
            </w:pPr>
            <w:r w:rsidRPr="00B52E62">
              <w:rPr>
                <w:rFonts w:ascii="Times New Roman" w:eastAsia="Times New Roman" w:hAnsi="Times New Roman"/>
                <w:sz w:val="24"/>
                <w:szCs w:val="24"/>
                <w:lang w:val="nl-NL"/>
              </w:rPr>
              <w:t>3=((1)-(2))/(2)</w:t>
            </w:r>
          </w:p>
        </w:tc>
      </w:tr>
      <w:tr w:rsidR="00C94543" w:rsidRPr="00A90AB7" w:rsidTr="003F16B7">
        <w:trPr>
          <w:jc w:val="center"/>
        </w:trPr>
        <w:tc>
          <w:tcPr>
            <w:tcW w:w="1777" w:type="pct"/>
            <w:shd w:val="clear" w:color="auto" w:fill="auto"/>
          </w:tcPr>
          <w:p w:rsidR="00C94543" w:rsidRPr="00A90AB7" w:rsidRDefault="00C94543" w:rsidP="003F16B7">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của Quỹ</w:t>
            </w:r>
          </w:p>
        </w:tc>
        <w:tc>
          <w:tcPr>
            <w:tcW w:w="1015" w:type="pct"/>
            <w:shd w:val="clear" w:color="auto" w:fill="auto"/>
            <w:noWrap/>
            <w:vAlign w:val="center"/>
          </w:tcPr>
          <w:p w:rsidR="00C94543" w:rsidRPr="00B52E62" w:rsidRDefault="00C94543" w:rsidP="003F16B7">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72,524,507,896</w:t>
            </w:r>
          </w:p>
        </w:tc>
        <w:tc>
          <w:tcPr>
            <w:tcW w:w="1019" w:type="pct"/>
            <w:shd w:val="clear" w:color="auto" w:fill="auto"/>
            <w:noWrap/>
            <w:vAlign w:val="center"/>
          </w:tcPr>
          <w:p w:rsidR="00C94543" w:rsidRPr="00B52E62" w:rsidRDefault="00C94543" w:rsidP="003F16B7">
            <w:pPr>
              <w:tabs>
                <w:tab w:val="left" w:pos="540"/>
              </w:tabs>
              <w:spacing w:before="120" w:after="0" w:line="240" w:lineRule="auto"/>
              <w:jc w:val="center"/>
              <w:rPr>
                <w:rFonts w:ascii="Times New Roman" w:eastAsia="Times New Roman" w:hAnsi="Times New Roman"/>
                <w:color w:val="000000" w:themeColor="text1"/>
                <w:sz w:val="24"/>
                <w:szCs w:val="24"/>
                <w:lang w:val="nl-NL"/>
              </w:rPr>
            </w:pPr>
            <w:r>
              <w:rPr>
                <w:rFonts w:ascii="Times New Roman" w:hAnsi="Times New Roman"/>
                <w:color w:val="000000" w:themeColor="text1"/>
                <w:sz w:val="24"/>
                <w:szCs w:val="24"/>
                <w:lang w:val="nl-NL"/>
              </w:rPr>
              <w:t>80,870,153,926</w:t>
            </w:r>
          </w:p>
        </w:tc>
        <w:tc>
          <w:tcPr>
            <w:tcW w:w="1189" w:type="pct"/>
            <w:shd w:val="clear" w:color="auto" w:fill="auto"/>
            <w:vAlign w:val="center"/>
          </w:tcPr>
          <w:p w:rsidR="00C94543" w:rsidRPr="00B52E62" w:rsidRDefault="00C94543" w:rsidP="003F16B7">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w:t>
            </w:r>
            <w:r>
              <w:rPr>
                <w:rFonts w:ascii="Times New Roman" w:hAnsi="Times New Roman"/>
                <w:color w:val="000000" w:themeColor="text1"/>
                <w:sz w:val="24"/>
                <w:szCs w:val="24"/>
              </w:rPr>
              <w:t>10.32</w:t>
            </w:r>
            <w:r w:rsidRPr="00B52E62">
              <w:rPr>
                <w:rFonts w:ascii="Times New Roman" w:hAnsi="Times New Roman"/>
                <w:color w:val="000000" w:themeColor="text1"/>
                <w:sz w:val="24"/>
                <w:szCs w:val="24"/>
              </w:rPr>
              <w:t>%</w:t>
            </w:r>
          </w:p>
        </w:tc>
      </w:tr>
      <w:tr w:rsidR="00C94543" w:rsidRPr="00A90AB7" w:rsidTr="003F16B7">
        <w:trPr>
          <w:jc w:val="center"/>
        </w:trPr>
        <w:tc>
          <w:tcPr>
            <w:tcW w:w="1777" w:type="pct"/>
            <w:shd w:val="clear" w:color="auto" w:fill="auto"/>
          </w:tcPr>
          <w:p w:rsidR="00C94543" w:rsidRPr="00A90AB7" w:rsidRDefault="00C94543" w:rsidP="003F16B7">
            <w:pPr>
              <w:tabs>
                <w:tab w:val="left" w:pos="540"/>
              </w:tabs>
              <w:spacing w:before="120" w:after="0" w:line="240" w:lineRule="auto"/>
              <w:rPr>
                <w:rFonts w:ascii="Times New Roman" w:eastAsia="Times New Roman" w:hAnsi="Times New Roman"/>
                <w:sz w:val="24"/>
                <w:szCs w:val="24"/>
                <w:lang w:val="nl-NL"/>
              </w:rPr>
            </w:pPr>
            <w:r w:rsidRPr="00A90AB7">
              <w:rPr>
                <w:rFonts w:ascii="Times New Roman" w:eastAsia="Times New Roman" w:hAnsi="Times New Roman"/>
                <w:sz w:val="24"/>
                <w:szCs w:val="24"/>
                <w:lang w:val="nl-NL"/>
              </w:rPr>
              <w:t>Giá trị tài sản ròng (NAV) trên 1 đơn vị CCQ</w:t>
            </w:r>
          </w:p>
        </w:tc>
        <w:tc>
          <w:tcPr>
            <w:tcW w:w="1015" w:type="pct"/>
            <w:shd w:val="clear" w:color="auto" w:fill="auto"/>
            <w:noWrap/>
            <w:vAlign w:val="center"/>
          </w:tcPr>
          <w:p w:rsidR="00C94543" w:rsidRPr="00B52E62" w:rsidRDefault="00C94543" w:rsidP="003F16B7">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9,094.67</w:t>
            </w:r>
          </w:p>
        </w:tc>
        <w:tc>
          <w:tcPr>
            <w:tcW w:w="1019" w:type="pct"/>
            <w:shd w:val="clear" w:color="auto" w:fill="auto"/>
            <w:noWrap/>
            <w:vAlign w:val="center"/>
          </w:tcPr>
          <w:p w:rsidR="00C94543" w:rsidRPr="00B52E62" w:rsidRDefault="00C94543" w:rsidP="003F16B7">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10,</w:t>
            </w:r>
            <w:r>
              <w:rPr>
                <w:rFonts w:ascii="Times New Roman" w:hAnsi="Times New Roman"/>
                <w:color w:val="000000" w:themeColor="text1"/>
                <w:sz w:val="24"/>
                <w:szCs w:val="24"/>
              </w:rPr>
              <w:t>438.11</w:t>
            </w:r>
          </w:p>
        </w:tc>
        <w:tc>
          <w:tcPr>
            <w:tcW w:w="1189" w:type="pct"/>
            <w:shd w:val="clear" w:color="auto" w:fill="auto"/>
            <w:vAlign w:val="center"/>
          </w:tcPr>
          <w:p w:rsidR="00C94543" w:rsidRPr="00B52E62" w:rsidRDefault="00C94543" w:rsidP="003F16B7">
            <w:pPr>
              <w:tabs>
                <w:tab w:val="left" w:pos="540"/>
              </w:tabs>
              <w:spacing w:before="120" w:after="0" w:line="240" w:lineRule="auto"/>
              <w:jc w:val="center"/>
              <w:rPr>
                <w:rFonts w:ascii="Times New Roman" w:eastAsia="Times New Roman" w:hAnsi="Times New Roman"/>
                <w:color w:val="000000" w:themeColor="text1"/>
                <w:sz w:val="24"/>
                <w:szCs w:val="24"/>
                <w:lang w:val="nl-NL"/>
              </w:rPr>
            </w:pPr>
            <w:r w:rsidRPr="00B52E62">
              <w:rPr>
                <w:rFonts w:ascii="Times New Roman" w:hAnsi="Times New Roman"/>
                <w:color w:val="000000" w:themeColor="text1"/>
                <w:sz w:val="24"/>
                <w:szCs w:val="24"/>
              </w:rPr>
              <w:t>-1</w:t>
            </w:r>
            <w:r>
              <w:rPr>
                <w:rFonts w:ascii="Times New Roman" w:hAnsi="Times New Roman"/>
                <w:color w:val="000000" w:themeColor="text1"/>
                <w:sz w:val="24"/>
                <w:szCs w:val="24"/>
              </w:rPr>
              <w:t>2.87</w:t>
            </w:r>
            <w:r w:rsidRPr="00B52E62">
              <w:rPr>
                <w:rFonts w:ascii="Times New Roman" w:hAnsi="Times New Roman"/>
                <w:color w:val="000000" w:themeColor="text1"/>
                <w:sz w:val="24"/>
                <w:szCs w:val="24"/>
              </w:rPr>
              <w:t>%</w:t>
            </w:r>
          </w:p>
        </w:tc>
      </w:tr>
    </w:tbl>
    <w:p w:rsidR="00C94543" w:rsidRPr="00A90AB7" w:rsidRDefault="00C94543" w:rsidP="00C94543">
      <w:pPr>
        <w:shd w:val="clear" w:color="auto" w:fill="FFFFFF"/>
        <w:tabs>
          <w:tab w:val="left" w:pos="540"/>
        </w:tabs>
        <w:spacing w:before="120" w:after="0" w:line="240" w:lineRule="auto"/>
        <w:jc w:val="both"/>
        <w:rPr>
          <w:rFonts w:ascii="Times New Roman" w:hAnsi="Times New Roman"/>
          <w:sz w:val="24"/>
          <w:szCs w:val="24"/>
          <w:lang w:val="nl-NL"/>
        </w:rPr>
      </w:pPr>
      <w:r>
        <w:rPr>
          <w:rFonts w:ascii="Times New Roman" w:hAnsi="Times New Roman"/>
          <w:sz w:val="24"/>
          <w:szCs w:val="24"/>
          <w:lang w:val="nl-NL"/>
        </w:rPr>
        <w:t>Trong giai đoạn từ ngày 31 tháng 12 năm 2019 đến ngày 30 tháng 06 năm 2020, Quỹ có giá trị tài sản ròng (NAV) trên một đơn vị quỹ giảm do thị trường chứng khoán giảm điểm</w:t>
      </w:r>
      <w:r w:rsidRPr="00A90AB7">
        <w:rPr>
          <w:rFonts w:ascii="Times New Roman" w:hAnsi="Times New Roman"/>
          <w:sz w:val="24"/>
          <w:szCs w:val="24"/>
          <w:lang w:val="nl-NL"/>
        </w:rPr>
        <w:t>.</w:t>
      </w:r>
    </w:p>
    <w:p w:rsidR="00100534" w:rsidRPr="004F236F"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2A7FEF">
        <w:rPr>
          <w:rFonts w:ascii="Times New Roman" w:hAnsi="Times New Roman"/>
          <w:sz w:val="24"/>
          <w:szCs w:val="24"/>
        </w:rPr>
        <w:lastRenderedPageBreak/>
        <w:t>h</w:t>
      </w:r>
      <w:r w:rsidRPr="004F236F">
        <w:rPr>
          <w:rFonts w:ascii="Times New Roman" w:hAnsi="Times New Roman"/>
          <w:sz w:val="24"/>
          <w:szCs w:val="24"/>
        </w:rPr>
        <w:t xml:space="preserve">) </w:t>
      </w:r>
      <w:proofErr w:type="spellStart"/>
      <w:r w:rsidRPr="004F236F">
        <w:rPr>
          <w:rFonts w:ascii="Times New Roman" w:hAnsi="Times New Roman"/>
          <w:sz w:val="24"/>
          <w:szCs w:val="24"/>
        </w:rPr>
        <w:t>Đánh</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giá</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biến</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động</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của</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các</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thị</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trường</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trong</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kỳ</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báo</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cáo</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kể</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cả</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thị</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trường</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nước</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ngoài</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mà</w:t>
      </w:r>
      <w:proofErr w:type="spellEnd"/>
      <w:r w:rsidRPr="004F236F">
        <w:rPr>
          <w:rFonts w:ascii="Times New Roman" w:hAnsi="Times New Roman"/>
          <w:sz w:val="24"/>
          <w:szCs w:val="24"/>
        </w:rPr>
        <w:t xml:space="preserve"> </w:t>
      </w:r>
      <w:proofErr w:type="spellStart"/>
      <w:r w:rsidR="00BC38CC" w:rsidRPr="004F236F">
        <w:rPr>
          <w:rFonts w:ascii="Times New Roman" w:hAnsi="Times New Roman"/>
          <w:sz w:val="24"/>
          <w:szCs w:val="24"/>
        </w:rPr>
        <w:t>Q</w:t>
      </w:r>
      <w:r w:rsidRPr="004F236F">
        <w:rPr>
          <w:rFonts w:ascii="Times New Roman" w:hAnsi="Times New Roman"/>
          <w:sz w:val="24"/>
          <w:szCs w:val="24"/>
        </w:rPr>
        <w:t>uỹ</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đầu</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tư</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vào</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thông</w:t>
      </w:r>
      <w:proofErr w:type="spellEnd"/>
      <w:r w:rsidRPr="004F236F">
        <w:rPr>
          <w:rFonts w:ascii="Times New Roman" w:hAnsi="Times New Roman"/>
          <w:sz w:val="24"/>
          <w:szCs w:val="24"/>
        </w:rPr>
        <w:t xml:space="preserve"> tin </w:t>
      </w:r>
      <w:proofErr w:type="spellStart"/>
      <w:r w:rsidRPr="004F236F">
        <w:rPr>
          <w:rFonts w:ascii="Times New Roman" w:hAnsi="Times New Roman"/>
          <w:sz w:val="24"/>
          <w:szCs w:val="24"/>
        </w:rPr>
        <w:t>về</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lợi</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nhuận</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đầu</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tư</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đối</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với</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từng</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loại</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tài</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sản</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cổ</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phiếu</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cổ</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phiếu</w:t>
      </w:r>
      <w:proofErr w:type="spellEnd"/>
      <w:r w:rsidRPr="004F236F">
        <w:rPr>
          <w:rFonts w:ascii="Times New Roman" w:hAnsi="Times New Roman"/>
          <w:sz w:val="24"/>
          <w:szCs w:val="24"/>
        </w:rPr>
        <w:t xml:space="preserve"> blue-chip, </w:t>
      </w:r>
      <w:proofErr w:type="spellStart"/>
      <w:r w:rsidRPr="004F236F">
        <w:rPr>
          <w:rFonts w:ascii="Times New Roman" w:hAnsi="Times New Roman"/>
          <w:sz w:val="24"/>
          <w:szCs w:val="24"/>
        </w:rPr>
        <w:t>cổ</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phiếu</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các</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công</w:t>
      </w:r>
      <w:proofErr w:type="spellEnd"/>
      <w:r w:rsidRPr="004F236F">
        <w:rPr>
          <w:rFonts w:ascii="Times New Roman" w:hAnsi="Times New Roman"/>
          <w:sz w:val="24"/>
          <w:szCs w:val="24"/>
        </w:rPr>
        <w:t xml:space="preserve"> ty </w:t>
      </w:r>
      <w:proofErr w:type="spellStart"/>
      <w:r w:rsidRPr="004F236F">
        <w:rPr>
          <w:rFonts w:ascii="Times New Roman" w:hAnsi="Times New Roman"/>
          <w:sz w:val="24"/>
          <w:szCs w:val="24"/>
        </w:rPr>
        <w:t>có</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mức</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vốn</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hóa</w:t>
      </w:r>
      <w:proofErr w:type="spellEnd"/>
      <w:r w:rsidRPr="004F236F">
        <w:rPr>
          <w:rFonts w:ascii="Times New Roman" w:hAnsi="Times New Roman"/>
          <w:sz w:val="24"/>
          <w:szCs w:val="24"/>
        </w:rPr>
        <w:t xml:space="preserve"> </w:t>
      </w:r>
      <w:proofErr w:type="spellStart"/>
      <w:r w:rsidRPr="004F236F">
        <w:rPr>
          <w:rFonts w:ascii="Times New Roman" w:hAnsi="Times New Roman"/>
          <w:sz w:val="24"/>
          <w:szCs w:val="24"/>
        </w:rPr>
        <w:t>thấp</w:t>
      </w:r>
      <w:proofErr w:type="spellEnd"/>
      <w:r w:rsidRPr="004F236F">
        <w:rPr>
          <w:rFonts w:ascii="Times New Roman" w:hAnsi="Times New Roman"/>
          <w:sz w:val="24"/>
          <w:szCs w:val="24"/>
        </w:rPr>
        <w:t xml:space="preserve"> (small- ca</w:t>
      </w:r>
      <w:r w:rsidR="00BC38CC" w:rsidRPr="004F236F">
        <w:rPr>
          <w:rFonts w:ascii="Times New Roman" w:hAnsi="Times New Roman"/>
          <w:sz w:val="24"/>
          <w:szCs w:val="24"/>
        </w:rPr>
        <w:t>p)</w:t>
      </w:r>
      <w:r w:rsidR="004F236F">
        <w:rPr>
          <w:rFonts w:ascii="Times New Roman" w:hAnsi="Times New Roman"/>
          <w:sz w:val="24"/>
          <w:szCs w:val="24"/>
        </w:rPr>
        <w:t>;</w:t>
      </w:r>
    </w:p>
    <w:p w:rsidR="00AA2CB5" w:rsidRPr="002A7FEF" w:rsidRDefault="00AC06E2"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tập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trung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cổ</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phiếu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niêm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yết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trên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Sở</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Giao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dịch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Chứng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khoán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chủ</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yếu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cổ</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phiếu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công</w:t>
      </w:r>
      <w:proofErr w:type="spellEnd"/>
      <w:r w:rsidRPr="002A7FEF">
        <w:rPr>
          <w:rFonts w:ascii="Times New Roman" w:hAnsi="Times New Roman"/>
          <w:sz w:val="24"/>
          <w:szCs w:val="24"/>
        </w:rPr>
        <w:t xml:space="preserve"> ty </w:t>
      </w:r>
      <w:proofErr w:type="spellStart"/>
      <w:r w:rsidRPr="002A7FEF">
        <w:rPr>
          <w:rFonts w:ascii="Times New Roman" w:hAnsi="Times New Roman"/>
          <w:sz w:val="24"/>
          <w:szCs w:val="24"/>
        </w:rPr>
        <w:t>niêm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yết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có</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trị</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vốn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hóa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thị</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trường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lớn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thanh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khoản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cao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những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doanh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nghiệp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dẫn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ngành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có</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nhiều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thế</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cạnh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tranh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có</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tiềm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năng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tăng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trưởng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hạn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năng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lực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trị</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tốt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minh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bạch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tiềm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lực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tốt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có</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khả</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năng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sinh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lời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vượt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trội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Đồng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thời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cũng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sẽ</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phân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bổ</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một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phần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cổ</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phiếu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các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công</w:t>
      </w:r>
      <w:proofErr w:type="spellEnd"/>
      <w:r w:rsidRPr="002A7FEF">
        <w:rPr>
          <w:rFonts w:ascii="Times New Roman" w:hAnsi="Times New Roman"/>
          <w:sz w:val="24"/>
          <w:szCs w:val="24"/>
        </w:rPr>
        <w:t xml:space="preserve"> ty </w:t>
      </w:r>
      <w:proofErr w:type="spellStart"/>
      <w:r w:rsidRPr="002A7FEF">
        <w:rPr>
          <w:rFonts w:ascii="Times New Roman" w:hAnsi="Times New Roman"/>
          <w:sz w:val="24"/>
          <w:szCs w:val="24"/>
        </w:rPr>
        <w:t>niêm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yết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có</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trị</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vốn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hóa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thanh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khoản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mặc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không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cao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nhưng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định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tốt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có</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tiềm</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năng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tăng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trưởng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rõ</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rệt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trong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tương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lai</w:t>
      </w:r>
      <w:proofErr w:type="spellEnd"/>
      <w:r w:rsidRPr="002A7FEF">
        <w:rPr>
          <w:rFonts w:ascii="Times New Roman" w:hAnsi="Times New Roman"/>
          <w:sz w:val="24"/>
          <w:szCs w:val="24"/>
        </w:rPr>
        <w:t xml:space="preserve">. </w:t>
      </w:r>
    </w:p>
    <w:p w:rsidR="00AC06E2" w:rsidRPr="002A7FEF" w:rsidRDefault="00AC06E2"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proofErr w:type="spellStart"/>
      <w:r w:rsidRPr="002A7FEF">
        <w:rPr>
          <w:rFonts w:ascii="Times New Roman" w:hAnsi="Times New Roman"/>
          <w:sz w:val="24"/>
          <w:szCs w:val="24"/>
        </w:rPr>
        <w:t>Biểu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đồ</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bên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dưới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thể</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hiện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diễn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biến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chỉ</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số</w:t>
      </w:r>
      <w:proofErr w:type="spellEnd"/>
      <w:r w:rsidRPr="002A7FEF">
        <w:rPr>
          <w:rFonts w:ascii="Times New Roman" w:hAnsi="Times New Roman"/>
          <w:sz w:val="24"/>
          <w:szCs w:val="24"/>
        </w:rPr>
        <w:t xml:space="preserve"> VN-index (</w:t>
      </w:r>
      <w:proofErr w:type="spellStart"/>
      <w:r w:rsidRPr="002A7FEF">
        <w:rPr>
          <w:rFonts w:ascii="Times New Roman" w:hAnsi="Times New Roman"/>
          <w:sz w:val="24"/>
          <w:szCs w:val="24"/>
        </w:rPr>
        <w:t>dây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màu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xanh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trị</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giao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dịch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cột</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màu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đỏ</w:t>
      </w:r>
      <w:proofErr w:type="spellEnd"/>
      <w:r w:rsidRPr="002A7FEF">
        <w:rPr>
          <w:rFonts w:ascii="Times New Roman" w:hAnsi="Times New Roman"/>
          <w:sz w:val="24"/>
          <w:szCs w:val="24"/>
        </w:rPr>
        <w:t>)</w:t>
      </w:r>
    </w:p>
    <w:p w:rsidR="00AC06E2" w:rsidRPr="002A7FEF" w:rsidRDefault="00C94543" w:rsidP="00100534">
      <w:pPr>
        <w:pStyle w:val="ListParagraph"/>
        <w:tabs>
          <w:tab w:val="left" w:pos="270"/>
          <w:tab w:val="left" w:pos="1134"/>
        </w:tabs>
        <w:spacing w:after="0" w:line="300" w:lineRule="auto"/>
        <w:ind w:left="0"/>
        <w:jc w:val="both"/>
        <w:rPr>
          <w:rFonts w:ascii="Times New Roman" w:hAnsi="Times New Roman"/>
          <w:sz w:val="24"/>
          <w:szCs w:val="24"/>
        </w:rPr>
      </w:pPr>
      <w:r w:rsidRPr="00A23DE1">
        <w:rPr>
          <w:noProof/>
        </w:rPr>
        <w:drawing>
          <wp:inline distT="0" distB="0" distL="0" distR="0" wp14:anchorId="704A1A35" wp14:editId="65DC627B">
            <wp:extent cx="5943600" cy="3715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715385"/>
                    </a:xfrm>
                    <a:prstGeom prst="rect">
                      <a:avLst/>
                    </a:prstGeom>
                    <a:noFill/>
                    <a:ln>
                      <a:noFill/>
                    </a:ln>
                  </pic:spPr>
                </pic:pic>
              </a:graphicData>
            </a:graphic>
          </wp:inline>
        </w:drawing>
      </w:r>
    </w:p>
    <w:p w:rsidR="00C94543" w:rsidRDefault="00C94543" w:rsidP="00C94543">
      <w:pPr>
        <w:shd w:val="clear" w:color="auto" w:fill="FFFFFF"/>
        <w:tabs>
          <w:tab w:val="left" w:pos="540"/>
        </w:tabs>
        <w:spacing w:before="120" w:after="120" w:line="240" w:lineRule="auto"/>
        <w:jc w:val="both"/>
        <w:rPr>
          <w:rFonts w:ascii="Times New Roman" w:hAnsi="Times New Roman"/>
          <w:sz w:val="24"/>
          <w:szCs w:val="24"/>
        </w:rPr>
      </w:pPr>
      <w:r>
        <w:rPr>
          <w:rFonts w:ascii="Times New Roman" w:hAnsi="Times New Roman"/>
          <w:sz w:val="24"/>
          <w:szCs w:val="24"/>
          <w:lang w:val="nl-NL"/>
        </w:rPr>
        <w:t xml:space="preserve">Thị trường chứng khoán trong quý 1 năm 2020 đã trải qua một biến cố nghiêm trọng là đại dịch Covid-19 khiến chỉ số VN-index sụt giảm mạnh hơn 31%, là mức giảm sâu nhất kể từ năm khủng khoảng kinh tế thế giới 2008, trước khi phục hồi gần 25% trong quý 2; lũy kế sáu tháng đầu năm nay, chỉ số VN-index giảm hơn 14%. Trong quá khứ, thị trường chứng khoán đã trải qua nhiều biến cố như dịch SARS năm 2002-2003, đại suy thoái kinh tế thế giới 2007-2008, khủng hoảng nợ Châu Âu 2010, tranh chấp Biển đông năm 2014, v.v. Nhìn chung, có nhiều biến cố đã xãy ra và ảnh hưởng tiêu cực lên thị trường chứng khoán, tuy nhiên, mức độ ảnh hưởng của các biến cố thường mang tính chất ngắn hạn so với cả quá trình phát triển bền vững lâu dài của nền kinh tế và thị trường chứng khoán. Theo đó, khi dịch Covid-19 bắt đầu có những dấu hiệu đạt đỉnh, các </w:t>
      </w:r>
      <w:r>
        <w:rPr>
          <w:rFonts w:ascii="Times New Roman" w:hAnsi="Times New Roman"/>
          <w:sz w:val="24"/>
          <w:szCs w:val="24"/>
          <w:lang w:val="nl-NL"/>
        </w:rPr>
        <w:lastRenderedPageBreak/>
        <w:t xml:space="preserve">chương trình giãn cách xã hội sẽ dần kết thúc và hoạt </w:t>
      </w:r>
      <w:r w:rsidRPr="00056F20">
        <w:rPr>
          <w:rFonts w:ascii="Times New Roman" w:hAnsi="Times New Roman"/>
          <w:sz w:val="24"/>
          <w:szCs w:val="24"/>
          <w:lang w:val="nl-NL"/>
        </w:rPr>
        <w:t xml:space="preserve">động sản xuất kinh doanh thương mại sẽ được bắt đầu </w:t>
      </w:r>
      <w:r>
        <w:rPr>
          <w:rFonts w:ascii="Times New Roman" w:hAnsi="Times New Roman"/>
          <w:sz w:val="24"/>
          <w:szCs w:val="24"/>
          <w:lang w:val="nl-NL"/>
        </w:rPr>
        <w:t xml:space="preserve">tái </w:t>
      </w:r>
      <w:r w:rsidRPr="00056F20">
        <w:rPr>
          <w:rFonts w:ascii="Times New Roman" w:hAnsi="Times New Roman"/>
          <w:sz w:val="24"/>
          <w:szCs w:val="24"/>
          <w:lang w:val="nl-NL"/>
        </w:rPr>
        <w:t>khởi động lại</w:t>
      </w:r>
    </w:p>
    <w:p w:rsidR="00C94543" w:rsidRPr="002A7FEF" w:rsidRDefault="00C94543" w:rsidP="00C94543">
      <w:pPr>
        <w:shd w:val="clear" w:color="auto" w:fill="FFFFFF"/>
        <w:tabs>
          <w:tab w:val="left" w:pos="540"/>
        </w:tabs>
        <w:spacing w:before="120" w:after="120" w:line="240" w:lineRule="auto"/>
        <w:jc w:val="both"/>
        <w:rPr>
          <w:rFonts w:ascii="Times New Roman" w:hAnsi="Times New Roman"/>
          <w:sz w:val="24"/>
          <w:szCs w:val="24"/>
        </w:rPr>
      </w:pPr>
      <w:r w:rsidRPr="00056F20">
        <w:rPr>
          <w:rFonts w:ascii="Times New Roman" w:hAnsi="Times New Roman"/>
          <w:sz w:val="24"/>
          <w:szCs w:val="24"/>
          <w:lang w:val="nl-NL"/>
        </w:rPr>
        <w:t>Theo đánh giá của nhiều chuyên gia kinh tế và đầu tư cả trong và ngoài nước, Thị trường Chứng khoán Việt Nam vẫn là một kênh đầu tư hấp dẫn cho các Nhà đầu tư nước ngoài và trở thành một nguồn cung cấp tài chính thực sự cho nền kinh tế</w:t>
      </w:r>
      <w:r w:rsidRPr="00315A8E">
        <w:rPr>
          <w:rFonts w:ascii="Times New Roman" w:hAnsi="Times New Roman"/>
          <w:sz w:val="24"/>
          <w:szCs w:val="24"/>
          <w:lang w:val="nl-NL"/>
        </w:rPr>
        <w:t xml:space="preserve">. Nhiều đánh giá cho thấy Thị trường đã trở nên hấp dẫn sau đợt </w:t>
      </w:r>
      <w:r>
        <w:rPr>
          <w:rFonts w:ascii="Times New Roman" w:hAnsi="Times New Roman"/>
          <w:sz w:val="24"/>
          <w:szCs w:val="24"/>
          <w:lang w:val="nl-NL"/>
        </w:rPr>
        <w:t>giảm mạnh trong quý 1 năm 2020 cũng như mức giảm lũy kế hơn 14% trong sáu tháng đầu năm 2020. M</w:t>
      </w:r>
      <w:r w:rsidRPr="00056F20">
        <w:rPr>
          <w:rFonts w:ascii="Times New Roman" w:hAnsi="Times New Roman"/>
          <w:sz w:val="24"/>
          <w:szCs w:val="24"/>
          <w:lang w:val="nl-NL"/>
        </w:rPr>
        <w:t xml:space="preserve">ột số điểm </w:t>
      </w:r>
      <w:r>
        <w:rPr>
          <w:rFonts w:ascii="Times New Roman" w:hAnsi="Times New Roman"/>
          <w:sz w:val="24"/>
          <w:szCs w:val="24"/>
          <w:lang w:val="nl-NL"/>
        </w:rPr>
        <w:t xml:space="preserve">cốt lõi </w:t>
      </w:r>
      <w:r w:rsidRPr="00315A8E">
        <w:rPr>
          <w:rFonts w:ascii="Times New Roman" w:hAnsi="Times New Roman"/>
          <w:sz w:val="24"/>
          <w:szCs w:val="24"/>
          <w:lang w:val="nl-NL"/>
        </w:rPr>
        <w:t>giúp củng cố xu hướng tăng điểm</w:t>
      </w:r>
      <w:r>
        <w:rPr>
          <w:rFonts w:ascii="Times New Roman" w:hAnsi="Times New Roman"/>
          <w:sz w:val="24"/>
          <w:szCs w:val="24"/>
          <w:lang w:val="nl-NL"/>
        </w:rPr>
        <w:t xml:space="preserve"> trong dài hạn</w:t>
      </w:r>
      <w:r w:rsidRPr="00315A8E">
        <w:rPr>
          <w:rFonts w:ascii="Times New Roman" w:hAnsi="Times New Roman"/>
          <w:sz w:val="24"/>
          <w:szCs w:val="24"/>
          <w:lang w:val="nl-NL"/>
        </w:rPr>
        <w:t xml:space="preserve"> cho Thị trường Chứng khoán </w:t>
      </w:r>
      <w:r>
        <w:rPr>
          <w:rFonts w:ascii="Times New Roman" w:hAnsi="Times New Roman"/>
          <w:sz w:val="24"/>
          <w:szCs w:val="24"/>
          <w:lang w:val="nl-NL"/>
        </w:rPr>
        <w:t xml:space="preserve">Việt Nam </w:t>
      </w:r>
      <w:r w:rsidRPr="00315A8E">
        <w:rPr>
          <w:rFonts w:ascii="Times New Roman" w:hAnsi="Times New Roman"/>
          <w:sz w:val="24"/>
          <w:szCs w:val="24"/>
          <w:lang w:val="nl-NL"/>
        </w:rPr>
        <w:t>như sau</w:t>
      </w:r>
      <w:r w:rsidRPr="002A7FEF">
        <w:rPr>
          <w:rFonts w:ascii="Times New Roman" w:hAnsi="Times New Roman"/>
          <w:sz w:val="24"/>
          <w:szCs w:val="24"/>
        </w:rPr>
        <w:t>:</w:t>
      </w:r>
    </w:p>
    <w:p w:rsidR="00C94543" w:rsidRPr="002E7553" w:rsidRDefault="00C94543" w:rsidP="00C94543">
      <w:pPr>
        <w:pStyle w:val="ListParagraph"/>
        <w:widowControl w:val="0"/>
        <w:numPr>
          <w:ilvl w:val="0"/>
          <w:numId w:val="20"/>
        </w:numPr>
        <w:spacing w:before="120" w:after="120" w:line="288" w:lineRule="auto"/>
        <w:contextualSpacing w:val="0"/>
        <w:jc w:val="both"/>
        <w:rPr>
          <w:rFonts w:ascii="Times New Roman" w:hAnsi="Times New Roman"/>
          <w:sz w:val="24"/>
          <w:szCs w:val="24"/>
        </w:rPr>
      </w:pPr>
      <w:proofErr w:type="spellStart"/>
      <w:r w:rsidRPr="002E7553">
        <w:rPr>
          <w:rFonts w:ascii="Times New Roman" w:hAnsi="Times New Roman"/>
          <w:sz w:val="24"/>
          <w:szCs w:val="24"/>
        </w:rPr>
        <w:t>Với</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môi</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trường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kinh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tế</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vĩ</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mô</w:t>
      </w:r>
      <w:proofErr w:type="spellEnd"/>
      <w:r w:rsidRPr="002E7553">
        <w:rPr>
          <w:rFonts w:ascii="Times New Roman" w:hAnsi="Times New Roman"/>
          <w:sz w:val="24"/>
          <w:szCs w:val="24"/>
        </w:rPr>
        <w:t xml:space="preserve">: Việt Nam </w:t>
      </w:r>
      <w:proofErr w:type="spellStart"/>
      <w:r w:rsidRPr="002E7553">
        <w:rPr>
          <w:rFonts w:ascii="Times New Roman" w:hAnsi="Times New Roman"/>
          <w:sz w:val="24"/>
          <w:szCs w:val="24"/>
        </w:rPr>
        <w:t>được</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đánh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giá</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phát</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triển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ổn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định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thể</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hiện</w:t>
      </w:r>
      <w:proofErr w:type="spellEnd"/>
      <w:r w:rsidRPr="002E7553">
        <w:rPr>
          <w:rFonts w:ascii="Times New Roman" w:hAnsi="Times New Roman"/>
          <w:sz w:val="24"/>
          <w:szCs w:val="24"/>
        </w:rPr>
        <w:t xml:space="preserve"> qua </w:t>
      </w:r>
      <w:proofErr w:type="spellStart"/>
      <w:r w:rsidRPr="002E7553">
        <w:rPr>
          <w:rFonts w:ascii="Times New Roman" w:hAnsi="Times New Roman"/>
          <w:sz w:val="24"/>
          <w:szCs w:val="24"/>
        </w:rPr>
        <w:t>các</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tiêu</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chí</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như</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tăng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trưởng</w:t>
      </w:r>
      <w:proofErr w:type="spellEnd"/>
      <w:r w:rsidRPr="002E7553">
        <w:rPr>
          <w:rFonts w:ascii="Times New Roman" w:hAnsi="Times New Roman"/>
          <w:sz w:val="24"/>
          <w:szCs w:val="24"/>
        </w:rPr>
        <w:t xml:space="preserve"> GDP, </w:t>
      </w:r>
      <w:proofErr w:type="spellStart"/>
      <w:r w:rsidRPr="002E7553">
        <w:rPr>
          <w:rFonts w:ascii="Times New Roman" w:hAnsi="Times New Roman"/>
          <w:sz w:val="24"/>
          <w:szCs w:val="24"/>
        </w:rPr>
        <w:t>tín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dụng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lãi</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suất</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lạm</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phát</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tỷ</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giá</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tình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hình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thu</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hút</w:t>
      </w:r>
      <w:proofErr w:type="spellEnd"/>
      <w:r w:rsidRPr="002E7553">
        <w:rPr>
          <w:rFonts w:ascii="Times New Roman" w:hAnsi="Times New Roman"/>
          <w:sz w:val="24"/>
          <w:szCs w:val="24"/>
        </w:rPr>
        <w:t xml:space="preserve"> FDI, </w:t>
      </w:r>
      <w:proofErr w:type="spellStart"/>
      <w:r w:rsidRPr="002E7553">
        <w:rPr>
          <w:rFonts w:ascii="Times New Roman" w:hAnsi="Times New Roman"/>
          <w:sz w:val="24"/>
          <w:szCs w:val="24"/>
        </w:rPr>
        <w:t>chỉ</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số</w:t>
      </w:r>
      <w:proofErr w:type="spellEnd"/>
      <w:r w:rsidRPr="002E7553">
        <w:rPr>
          <w:rFonts w:ascii="Times New Roman" w:hAnsi="Times New Roman"/>
          <w:sz w:val="24"/>
          <w:szCs w:val="24"/>
        </w:rPr>
        <w:t xml:space="preserve"> PMI... </w:t>
      </w:r>
      <w:proofErr w:type="spellStart"/>
      <w:r w:rsidRPr="002E7553">
        <w:rPr>
          <w:rFonts w:ascii="Times New Roman" w:hAnsi="Times New Roman"/>
          <w:sz w:val="24"/>
          <w:szCs w:val="24"/>
        </w:rPr>
        <w:t>như</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đã</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phân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tích</w:t>
      </w:r>
      <w:proofErr w:type="spellEnd"/>
      <w:r w:rsidRPr="002E7553">
        <w:rPr>
          <w:rFonts w:ascii="Times New Roman" w:hAnsi="Times New Roman"/>
          <w:sz w:val="24"/>
          <w:szCs w:val="24"/>
        </w:rPr>
        <w:t xml:space="preserve"> ở </w:t>
      </w:r>
      <w:proofErr w:type="spellStart"/>
      <w:r w:rsidRPr="002E7553">
        <w:rPr>
          <w:rFonts w:ascii="Times New Roman" w:hAnsi="Times New Roman"/>
          <w:sz w:val="24"/>
          <w:szCs w:val="24"/>
        </w:rPr>
        <w:t>trên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Như</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vậy</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nền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kinh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tế</w:t>
      </w:r>
      <w:proofErr w:type="spellEnd"/>
      <w:r w:rsidRPr="002E7553">
        <w:rPr>
          <w:rFonts w:ascii="Times New Roman" w:hAnsi="Times New Roman"/>
          <w:sz w:val="24"/>
          <w:szCs w:val="24"/>
        </w:rPr>
        <w:t xml:space="preserve"> Việt Nam </w:t>
      </w:r>
      <w:proofErr w:type="spellStart"/>
      <w:r w:rsidRPr="002E7553">
        <w:rPr>
          <w:rFonts w:ascii="Times New Roman" w:hAnsi="Times New Roman"/>
          <w:sz w:val="24"/>
          <w:szCs w:val="24"/>
        </w:rPr>
        <w:t>đang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tiếp</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tục</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bước</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vào</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giai</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đoạn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phát</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triển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với</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một</w:t>
      </w:r>
      <w:proofErr w:type="spellEnd"/>
      <w:r w:rsidRPr="002E7553">
        <w:rPr>
          <w:rFonts w:ascii="Times New Roman" w:hAnsi="Times New Roman"/>
          <w:sz w:val="24"/>
          <w:szCs w:val="24"/>
        </w:rPr>
        <w:t xml:space="preserve"> chu </w:t>
      </w:r>
      <w:proofErr w:type="spellStart"/>
      <w:r w:rsidRPr="002E7553">
        <w:rPr>
          <w:rFonts w:ascii="Times New Roman" w:hAnsi="Times New Roman"/>
          <w:sz w:val="24"/>
          <w:szCs w:val="24"/>
        </w:rPr>
        <w:t>kỳ</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phát</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triển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kinh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tế</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mới</w:t>
      </w:r>
      <w:proofErr w:type="spellEnd"/>
      <w:r w:rsidRPr="002E7553">
        <w:rPr>
          <w:rFonts w:ascii="Times New Roman" w:hAnsi="Times New Roman"/>
          <w:sz w:val="24"/>
          <w:szCs w:val="24"/>
        </w:rPr>
        <w:t>.</w:t>
      </w:r>
    </w:p>
    <w:p w:rsidR="00C94543" w:rsidRPr="00D04D41" w:rsidRDefault="00C94543" w:rsidP="00C94543">
      <w:pPr>
        <w:pStyle w:val="ListParagraph"/>
        <w:widowControl w:val="0"/>
        <w:numPr>
          <w:ilvl w:val="0"/>
          <w:numId w:val="20"/>
        </w:numPr>
        <w:spacing w:before="120" w:after="120" w:line="288" w:lineRule="auto"/>
        <w:contextualSpacing w:val="0"/>
        <w:jc w:val="both"/>
        <w:rPr>
          <w:rFonts w:ascii="Times New Roman" w:hAnsi="Times New Roman"/>
          <w:sz w:val="24"/>
          <w:szCs w:val="24"/>
        </w:rPr>
      </w:pPr>
      <w:proofErr w:type="spellStart"/>
      <w:r w:rsidRPr="002E7553">
        <w:rPr>
          <w:rFonts w:ascii="Times New Roman" w:hAnsi="Times New Roman"/>
          <w:sz w:val="24"/>
          <w:szCs w:val="24"/>
        </w:rPr>
        <w:t>Về</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đánh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giá</w:t>
      </w:r>
      <w:proofErr w:type="spellEnd"/>
      <w:r w:rsidRPr="002E7553">
        <w:rPr>
          <w:rFonts w:ascii="Times New Roman" w:hAnsi="Times New Roman"/>
          <w:sz w:val="24"/>
          <w:szCs w:val="24"/>
        </w:rPr>
        <w:t xml:space="preserve"> Thị </w:t>
      </w:r>
      <w:proofErr w:type="spellStart"/>
      <w:r w:rsidRPr="002E7553">
        <w:rPr>
          <w:rFonts w:ascii="Times New Roman" w:hAnsi="Times New Roman"/>
          <w:sz w:val="24"/>
          <w:szCs w:val="24"/>
        </w:rPr>
        <w:t>trường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Chứng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khoán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với</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định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giá</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hợp</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lý</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và</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mức</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sinh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lời</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hấp</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dẫn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hơn</w:t>
      </w:r>
      <w:proofErr w:type="spellEnd"/>
      <w:r w:rsidRPr="002E7553">
        <w:rPr>
          <w:rFonts w:ascii="Times New Roman" w:hAnsi="Times New Roman"/>
          <w:sz w:val="24"/>
          <w:szCs w:val="24"/>
        </w:rPr>
        <w:t xml:space="preserve"> so </w:t>
      </w:r>
      <w:proofErr w:type="spellStart"/>
      <w:r w:rsidRPr="002E7553">
        <w:rPr>
          <w:rFonts w:ascii="Times New Roman" w:hAnsi="Times New Roman"/>
          <w:sz w:val="24"/>
          <w:szCs w:val="24"/>
        </w:rPr>
        <w:t>với</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các</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thị</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trường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trong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khu</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vực</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mức</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giá</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trên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thu</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nhập</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cổ</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phiếu</w:t>
      </w:r>
      <w:proofErr w:type="spellEnd"/>
      <w:r w:rsidRPr="002E7553">
        <w:rPr>
          <w:rFonts w:ascii="Times New Roman" w:hAnsi="Times New Roman"/>
          <w:sz w:val="24"/>
          <w:szCs w:val="24"/>
        </w:rPr>
        <w:t xml:space="preserve"> PER </w:t>
      </w:r>
      <w:proofErr w:type="spellStart"/>
      <w:r w:rsidRPr="002E7553">
        <w:rPr>
          <w:rFonts w:ascii="Times New Roman" w:hAnsi="Times New Roman"/>
          <w:sz w:val="24"/>
          <w:szCs w:val="24"/>
        </w:rPr>
        <w:t>hợp</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lý</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trong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khi</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mức</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sinh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lời</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trên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vốn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chủ</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sở</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hữu</w:t>
      </w:r>
      <w:proofErr w:type="spellEnd"/>
      <w:r w:rsidRPr="002E7553">
        <w:rPr>
          <w:rFonts w:ascii="Times New Roman" w:hAnsi="Times New Roman"/>
          <w:sz w:val="24"/>
          <w:szCs w:val="24"/>
        </w:rPr>
        <w:t xml:space="preserve"> ROE, ROA </w:t>
      </w:r>
      <w:proofErr w:type="spellStart"/>
      <w:r w:rsidRPr="002E7553">
        <w:rPr>
          <w:rFonts w:ascii="Times New Roman" w:hAnsi="Times New Roman"/>
          <w:sz w:val="24"/>
          <w:szCs w:val="24"/>
        </w:rPr>
        <w:t>khá</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cao</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Điều</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này</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đã</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được</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chứng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minh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một</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phần</w:t>
      </w:r>
      <w:proofErr w:type="spellEnd"/>
      <w:r w:rsidRPr="002E7553">
        <w:rPr>
          <w:rFonts w:ascii="Times New Roman" w:hAnsi="Times New Roman"/>
          <w:sz w:val="24"/>
          <w:szCs w:val="24"/>
        </w:rPr>
        <w:t xml:space="preserve"> qua </w:t>
      </w:r>
      <w:proofErr w:type="spellStart"/>
      <w:r w:rsidRPr="002E7553">
        <w:rPr>
          <w:rFonts w:ascii="Times New Roman" w:hAnsi="Times New Roman"/>
          <w:sz w:val="24"/>
          <w:szCs w:val="24"/>
        </w:rPr>
        <w:t>mức</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độ</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tăng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trưởng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mạnh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mẽ</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của</w:t>
      </w:r>
      <w:proofErr w:type="spellEnd"/>
      <w:r w:rsidRPr="002E7553">
        <w:rPr>
          <w:rFonts w:ascii="Times New Roman" w:hAnsi="Times New Roman"/>
          <w:sz w:val="24"/>
          <w:szCs w:val="24"/>
        </w:rPr>
        <w:t xml:space="preserve"> Thị </w:t>
      </w:r>
      <w:proofErr w:type="spellStart"/>
      <w:r w:rsidRPr="002E7553">
        <w:rPr>
          <w:rFonts w:ascii="Times New Roman" w:hAnsi="Times New Roman"/>
          <w:sz w:val="24"/>
          <w:szCs w:val="24"/>
        </w:rPr>
        <w:t>trường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Chứng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khoán</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thể</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hiện</w:t>
      </w:r>
      <w:proofErr w:type="spellEnd"/>
      <w:r w:rsidRPr="002E7553">
        <w:rPr>
          <w:rFonts w:ascii="Times New Roman" w:hAnsi="Times New Roman"/>
          <w:sz w:val="24"/>
          <w:szCs w:val="24"/>
        </w:rPr>
        <w:t xml:space="preserve"> qua </w:t>
      </w:r>
      <w:proofErr w:type="spellStart"/>
      <w:r w:rsidRPr="002E7553">
        <w:rPr>
          <w:rFonts w:ascii="Times New Roman" w:hAnsi="Times New Roman"/>
          <w:sz w:val="24"/>
          <w:szCs w:val="24"/>
        </w:rPr>
        <w:t>các</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chỉ</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số</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như</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giá</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trị</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mua</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ròng</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mạnh</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mẽ</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của</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Nhà</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đầu</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tư</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nước</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ngoài</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vào</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cổ</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phiếu</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niêm</w:t>
      </w:r>
      <w:proofErr w:type="spellEnd"/>
      <w:r w:rsidRPr="002E7553">
        <w:rPr>
          <w:rFonts w:ascii="Times New Roman" w:hAnsi="Times New Roman"/>
          <w:sz w:val="24"/>
          <w:szCs w:val="24"/>
        </w:rPr>
        <w:t xml:space="preserve"> </w:t>
      </w:r>
      <w:proofErr w:type="spellStart"/>
      <w:r w:rsidRPr="002E7553">
        <w:rPr>
          <w:rFonts w:ascii="Times New Roman" w:hAnsi="Times New Roman"/>
          <w:sz w:val="24"/>
          <w:szCs w:val="24"/>
        </w:rPr>
        <w:t>yết</w:t>
      </w:r>
      <w:proofErr w:type="spellEnd"/>
      <w:r>
        <w:rPr>
          <w:rFonts w:ascii="Times New Roman" w:hAnsi="Times New Roman"/>
          <w:sz w:val="24"/>
          <w:szCs w:val="24"/>
        </w:rPr>
        <w:t xml:space="preserve"> </w:t>
      </w:r>
      <w:proofErr w:type="spellStart"/>
      <w:r>
        <w:rPr>
          <w:rFonts w:ascii="Times New Roman" w:hAnsi="Times New Roman"/>
          <w:sz w:val="24"/>
          <w:szCs w:val="24"/>
        </w:rPr>
        <w:t>trong</w:t>
      </w:r>
      <w:proofErr w:type="spellEnd"/>
      <w:r>
        <w:rPr>
          <w:rFonts w:ascii="Times New Roman" w:hAnsi="Times New Roman"/>
          <w:sz w:val="24"/>
          <w:szCs w:val="24"/>
        </w:rPr>
        <w:t xml:space="preserve"> </w:t>
      </w:r>
      <w:proofErr w:type="spellStart"/>
      <w:r>
        <w:rPr>
          <w:rFonts w:ascii="Times New Roman" w:hAnsi="Times New Roman"/>
          <w:sz w:val="24"/>
          <w:szCs w:val="24"/>
        </w:rPr>
        <w:t>những</w:t>
      </w:r>
      <w:proofErr w:type="spellEnd"/>
      <w:r>
        <w:rPr>
          <w:rFonts w:ascii="Times New Roman" w:hAnsi="Times New Roman"/>
          <w:sz w:val="24"/>
          <w:szCs w:val="24"/>
        </w:rPr>
        <w:t xml:space="preserve"> </w:t>
      </w:r>
      <w:proofErr w:type="spellStart"/>
      <w:r>
        <w:rPr>
          <w:rFonts w:ascii="Times New Roman" w:hAnsi="Times New Roman"/>
          <w:sz w:val="24"/>
          <w:szCs w:val="24"/>
        </w:rPr>
        <w:t>năm</w:t>
      </w:r>
      <w:proofErr w:type="spellEnd"/>
      <w:r>
        <w:rPr>
          <w:rFonts w:ascii="Times New Roman" w:hAnsi="Times New Roman"/>
          <w:sz w:val="24"/>
          <w:szCs w:val="24"/>
        </w:rPr>
        <w:t xml:space="preserve"> 2017-2019.</w:t>
      </w:r>
      <w:r w:rsidRPr="002E7553">
        <w:rPr>
          <w:rFonts w:ascii="Times New Roman" w:hAnsi="Times New Roman"/>
          <w:sz w:val="24"/>
          <w:szCs w:val="24"/>
        </w:rPr>
        <w:t xml:space="preserve"> </w:t>
      </w:r>
    </w:p>
    <w:p w:rsidR="00C94543" w:rsidRPr="00B354D5" w:rsidRDefault="00C94543" w:rsidP="00C94543">
      <w:pPr>
        <w:widowControl w:val="0"/>
        <w:spacing w:before="100" w:after="120" w:line="288" w:lineRule="auto"/>
        <w:jc w:val="both"/>
        <w:rPr>
          <w:rFonts w:ascii="Times New Roman" w:hAnsi="Times New Roman"/>
          <w:sz w:val="24"/>
          <w:szCs w:val="24"/>
          <w:lang w:val="nl-NL"/>
        </w:rPr>
      </w:pPr>
      <w:r w:rsidRPr="00315A8E">
        <w:rPr>
          <w:rFonts w:ascii="Times New Roman" w:hAnsi="Times New Roman"/>
          <w:sz w:val="24"/>
          <w:szCs w:val="24"/>
          <w:lang w:val="nl-NL"/>
        </w:rPr>
        <w:t>Ngoài ra, các yếu tố mang tính sự kiện, xúc tác tạo động lực tăng trưởng cho Thị trường Chứng khoán như (i) việc nới room cho Nhà đầu tư nước ngoài; (ii) thúc đẩy cổ phần hóa và niêm yết Doanh nghiệp Nhà nước</w:t>
      </w:r>
      <w:r>
        <w:rPr>
          <w:rFonts w:ascii="Times New Roman" w:hAnsi="Times New Roman"/>
          <w:sz w:val="24"/>
          <w:szCs w:val="24"/>
          <w:lang w:val="nl-NL"/>
        </w:rPr>
        <w:t xml:space="preserve"> và việc niêm yết cổ phiếu của các ngân hàng trước năm 2020</w:t>
      </w:r>
      <w:r w:rsidRPr="00315A8E">
        <w:rPr>
          <w:rFonts w:ascii="Times New Roman" w:hAnsi="Times New Roman"/>
          <w:sz w:val="24"/>
          <w:szCs w:val="24"/>
          <w:lang w:val="nl-NL"/>
        </w:rPr>
        <w:t>; (iii) triển vọng nâng hạng Thị trường Việt Nam (MSCI Emerging Market); (iv) tích cực đẩy mạnh tham gia các hiệp định thương mại tự do (FTAs)</w:t>
      </w:r>
      <w:r>
        <w:rPr>
          <w:rFonts w:ascii="Times New Roman" w:hAnsi="Times New Roman"/>
          <w:sz w:val="24"/>
          <w:szCs w:val="24"/>
          <w:lang w:val="nl-NL"/>
        </w:rPr>
        <w:t>; (v) thu hút vốn đầu tư vào thị trường chứng khoán thông qua các sản phẩm như quỹ chỉ số, hợp đồng tương lai, quyền chọn và Luật chứng khoán mới hiệu lực từ tháng 01 năm 2021</w:t>
      </w:r>
      <w:r w:rsidRPr="00315A8E">
        <w:rPr>
          <w:rFonts w:ascii="Times New Roman" w:hAnsi="Times New Roman"/>
          <w:sz w:val="24"/>
          <w:szCs w:val="24"/>
          <w:lang w:val="nl-NL"/>
        </w:rPr>
        <w:t xml:space="preserve">. Bên cạnh đó, những rủi ro </w:t>
      </w:r>
      <w:r>
        <w:rPr>
          <w:rFonts w:ascii="Times New Roman" w:hAnsi="Times New Roman"/>
          <w:sz w:val="24"/>
          <w:szCs w:val="24"/>
          <w:lang w:val="nl-NL"/>
        </w:rPr>
        <w:t>về tình hình dịch Covid-19 có ảnh hưởng đến sâu rộng đến sự an toàn và kinh tế trên toàn thế giới,</w:t>
      </w:r>
      <w:r w:rsidRPr="00315A8E">
        <w:rPr>
          <w:rFonts w:ascii="Times New Roman" w:hAnsi="Times New Roman"/>
          <w:sz w:val="24"/>
          <w:szCs w:val="24"/>
          <w:lang w:val="nl-NL"/>
        </w:rPr>
        <w:t xml:space="preserve"> </w:t>
      </w:r>
      <w:r>
        <w:rPr>
          <w:rFonts w:ascii="Times New Roman" w:hAnsi="Times New Roman"/>
          <w:sz w:val="24"/>
          <w:szCs w:val="24"/>
          <w:lang w:val="nl-NL"/>
        </w:rPr>
        <w:t xml:space="preserve">và còn đó những rủi ro </w:t>
      </w:r>
      <w:r w:rsidRPr="00315A8E">
        <w:rPr>
          <w:rFonts w:ascii="Times New Roman" w:hAnsi="Times New Roman"/>
          <w:sz w:val="24"/>
          <w:szCs w:val="24"/>
          <w:lang w:val="nl-NL"/>
        </w:rPr>
        <w:t xml:space="preserve">tiềm ẩn cần lưu ý bao gồm chiến tranh thương mại đang diễn ra hết sức phức tạp giữa Mỹ - Trung – và các nước khác, tình </w:t>
      </w:r>
      <w:r w:rsidRPr="00B354D5">
        <w:rPr>
          <w:rFonts w:ascii="Times New Roman" w:hAnsi="Times New Roman"/>
          <w:sz w:val="24"/>
          <w:szCs w:val="24"/>
          <w:lang w:val="nl-NL"/>
        </w:rPr>
        <w:t xml:space="preserve">hình Trung Quốc tiếp tục suy giảm sâu bao gồm việc phá giá mạnh đồng Nhân dân tệ, bất ổn trên phương diện chính trị - kinh tế ở các nước Mỹ, Ý, và khu vực Châu Âu tác động tiêu cực, ảnh hưởng đến sự ổn định của đồng tiền VNĐ cũng như khả năng gây ra những biến động khó lường của dòng vốn đầu tư gián tiếp của nước ngoài vào Thị trường Chứng khoán Việt Nam. </w:t>
      </w:r>
    </w:p>
    <w:p w:rsidR="00C94543" w:rsidRPr="002A7FEF" w:rsidRDefault="00C94543" w:rsidP="00C94543">
      <w:pPr>
        <w:pStyle w:val="ListParagraph"/>
        <w:tabs>
          <w:tab w:val="left" w:pos="270"/>
          <w:tab w:val="left" w:pos="1134"/>
        </w:tabs>
        <w:spacing w:before="120" w:after="120" w:line="300" w:lineRule="auto"/>
        <w:ind w:left="0"/>
        <w:contextualSpacing w:val="0"/>
        <w:jc w:val="both"/>
        <w:rPr>
          <w:rFonts w:ascii="Times New Roman" w:hAnsi="Times New Roman"/>
          <w:sz w:val="24"/>
          <w:szCs w:val="24"/>
        </w:rPr>
      </w:pPr>
      <w:r w:rsidRPr="00B354D5">
        <w:rPr>
          <w:rFonts w:ascii="Times New Roman" w:hAnsi="Times New Roman"/>
          <w:sz w:val="24"/>
          <w:szCs w:val="24"/>
          <w:lang w:val="nl-NL"/>
        </w:rPr>
        <w:t>Như vậy, với các yếu tố cơ bản về giá trị kết hợp với các yếu tố định tính như phân tích ở trên cho thấy Thị trường Chứng khoán Việt Nam trong thời gian sắp tới vẫn sẽ có một kịch bản sáng sủa hơn cùng với kỳ vọng tiếp tục khởi sắc dần của nền kinh tế, tạo tiền đề cho sự phát triển lâu dài trong những năm tiếp theo; và dĩ nhiên bức tranh sáng sủa phải kèm theo những giả định về điều kiện môi trường vĩ mô an toàn, kiềm chế được ảnh hưởng của dịch bệnh Covid-19 trong thời gian sớm nhất</w:t>
      </w:r>
    </w:p>
    <w:p w:rsidR="00100534" w:rsidRPr="002A7FEF"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b/>
          <w:sz w:val="24"/>
          <w:szCs w:val="24"/>
          <w:lang w:val="nl-NL"/>
        </w:rPr>
      </w:pPr>
      <w:proofErr w:type="spellStart"/>
      <w:r w:rsidRPr="002A7FEF">
        <w:rPr>
          <w:rFonts w:ascii="Times New Roman" w:hAnsi="Times New Roman"/>
          <w:sz w:val="24"/>
          <w:szCs w:val="24"/>
        </w:rPr>
        <w:lastRenderedPageBreak/>
        <w:t>i</w:t>
      </w:r>
      <w:proofErr w:type="spellEnd"/>
      <w:r w:rsidRPr="002A7FEF">
        <w:rPr>
          <w:rFonts w:ascii="Times New Roman" w:hAnsi="Times New Roman"/>
          <w:sz w:val="24"/>
          <w:szCs w:val="24"/>
        </w:rPr>
        <w:t xml:space="preserve">) </w:t>
      </w:r>
      <w:r w:rsidRPr="002A7FEF">
        <w:rPr>
          <w:rFonts w:ascii="Times New Roman" w:hAnsi="Times New Roman"/>
          <w:sz w:val="24"/>
          <w:szCs w:val="24"/>
          <w:lang w:val="nl-NL"/>
        </w:rPr>
        <w:t xml:space="preserve">Thông tin về việc chia, tách đơn vị </w:t>
      </w:r>
      <w:r w:rsidR="00BC38CC">
        <w:rPr>
          <w:rFonts w:ascii="Times New Roman" w:hAnsi="Times New Roman"/>
          <w:sz w:val="24"/>
          <w:szCs w:val="24"/>
          <w:lang w:val="nl-NL"/>
        </w:rPr>
        <w:t>q</w:t>
      </w:r>
      <w:r w:rsidRPr="002A7FEF">
        <w:rPr>
          <w:rFonts w:ascii="Times New Roman" w:hAnsi="Times New Roman"/>
          <w:sz w:val="24"/>
          <w:szCs w:val="24"/>
          <w:lang w:val="nl-NL"/>
        </w:rPr>
        <w:t xml:space="preserve">uỹ trong kỳ (nếu có); ảnh hưởng của việc chia tách đơn vị </w:t>
      </w:r>
      <w:r w:rsidR="00BC38CC">
        <w:rPr>
          <w:rFonts w:ascii="Times New Roman" w:hAnsi="Times New Roman"/>
          <w:sz w:val="24"/>
          <w:szCs w:val="24"/>
          <w:lang w:val="nl-NL"/>
        </w:rPr>
        <w:t>q</w:t>
      </w:r>
      <w:r w:rsidRPr="002A7FEF">
        <w:rPr>
          <w:rFonts w:ascii="Times New Roman" w:hAnsi="Times New Roman"/>
          <w:sz w:val="24"/>
          <w:szCs w:val="24"/>
          <w:lang w:val="nl-NL"/>
        </w:rPr>
        <w:t xml:space="preserve">uỹ và giá trị tài sản ròng trên từng đơn vị </w:t>
      </w:r>
      <w:r w:rsidR="00BC38CC">
        <w:rPr>
          <w:rFonts w:ascii="Times New Roman" w:hAnsi="Times New Roman"/>
          <w:sz w:val="24"/>
          <w:szCs w:val="24"/>
          <w:lang w:val="nl-NL"/>
        </w:rPr>
        <w:t>q</w:t>
      </w:r>
      <w:r w:rsidRPr="002A7FEF">
        <w:rPr>
          <w:rFonts w:ascii="Times New Roman" w:hAnsi="Times New Roman"/>
          <w:sz w:val="24"/>
          <w:szCs w:val="24"/>
          <w:lang w:val="nl-NL"/>
        </w:rPr>
        <w:t>uỹ (trước và sau khi chia, tách)</w:t>
      </w:r>
      <w:r w:rsidR="003A0280" w:rsidRPr="002A7FEF">
        <w:rPr>
          <w:rFonts w:ascii="Times New Roman" w:hAnsi="Times New Roman"/>
          <w:sz w:val="24"/>
          <w:szCs w:val="24"/>
          <w:lang w:val="nl-NL"/>
        </w:rPr>
        <w:t xml:space="preserve">: </w:t>
      </w:r>
      <w:r w:rsidR="003A0280" w:rsidRPr="002A7FEF">
        <w:rPr>
          <w:rFonts w:ascii="Times New Roman" w:hAnsi="Times New Roman"/>
          <w:i/>
          <w:sz w:val="24"/>
          <w:szCs w:val="24"/>
          <w:lang w:val="nl-NL"/>
        </w:rPr>
        <w:t>Quỹ không thực hiện chia tách đơn vị quỹ trong kỳ</w:t>
      </w:r>
    </w:p>
    <w:p w:rsidR="00100534" w:rsidRPr="004F236F"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4F236F">
        <w:rPr>
          <w:rFonts w:ascii="Times New Roman" w:hAnsi="Times New Roman"/>
          <w:sz w:val="24"/>
          <w:szCs w:val="24"/>
          <w:lang w:val="nl-NL"/>
        </w:rPr>
        <w:t>k) Các trường hợp có ảnh hưởng tới quyền lợi của nhà đầu tư nắm giữ chứng chỉ quỹ</w:t>
      </w:r>
      <w:r w:rsidR="00B27B45" w:rsidRPr="004F236F">
        <w:rPr>
          <w:rFonts w:ascii="Times New Roman" w:hAnsi="Times New Roman"/>
          <w:sz w:val="24"/>
          <w:szCs w:val="24"/>
          <w:lang w:val="nl-NL"/>
        </w:rPr>
        <w:t>:</w:t>
      </w:r>
    </w:p>
    <w:p w:rsidR="00B27B45" w:rsidRPr="004F236F" w:rsidRDefault="00B27B4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4F236F">
        <w:rPr>
          <w:rFonts w:ascii="Times New Roman" w:hAnsi="Times New Roman"/>
          <w:sz w:val="24"/>
          <w:szCs w:val="24"/>
          <w:lang w:val="nl-NL"/>
        </w:rPr>
        <w:t>Quyền lợi của Nhà đầu tư nắm giữ chứng chỉ quỹ như theo quy định tại Điều lệ quỹ và Bản Cáo bạch.</w:t>
      </w:r>
    </w:p>
    <w:p w:rsidR="00100534" w:rsidRPr="004F236F" w:rsidRDefault="00100534"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4F236F">
        <w:rPr>
          <w:rFonts w:ascii="Times New Roman" w:hAnsi="Times New Roman"/>
          <w:sz w:val="24"/>
          <w:szCs w:val="24"/>
          <w:lang w:val="nl-NL"/>
        </w:rPr>
        <w:t>l) Thông tin về các giao dịch với người có quyền lợi liên quan</w:t>
      </w:r>
      <w:r w:rsidR="00B27B45" w:rsidRPr="004F236F">
        <w:rPr>
          <w:rFonts w:ascii="Times New Roman" w:hAnsi="Times New Roman"/>
          <w:sz w:val="24"/>
          <w:szCs w:val="24"/>
          <w:lang w:val="nl-NL"/>
        </w:rPr>
        <w:t>:</w:t>
      </w:r>
      <w:r w:rsidRPr="004F236F">
        <w:rPr>
          <w:rFonts w:ascii="Times New Roman" w:hAnsi="Times New Roman"/>
          <w:sz w:val="24"/>
          <w:szCs w:val="24"/>
          <w:lang w:val="nl-NL"/>
        </w:rPr>
        <w:t xml:space="preserve"> </w:t>
      </w:r>
    </w:p>
    <w:p w:rsidR="00B27B45" w:rsidRPr="002A7FEF" w:rsidRDefault="00B27B45" w:rsidP="004352B7">
      <w:pPr>
        <w:pStyle w:val="ListParagraph"/>
        <w:tabs>
          <w:tab w:val="left" w:pos="270"/>
          <w:tab w:val="left" w:pos="1134"/>
        </w:tabs>
        <w:spacing w:before="120" w:after="120" w:line="300" w:lineRule="auto"/>
        <w:ind w:left="0"/>
        <w:contextualSpacing w:val="0"/>
        <w:jc w:val="both"/>
        <w:rPr>
          <w:rFonts w:ascii="Times New Roman" w:hAnsi="Times New Roman"/>
          <w:sz w:val="24"/>
          <w:szCs w:val="24"/>
          <w:lang w:val="nl-NL"/>
        </w:rPr>
      </w:pPr>
      <w:r w:rsidRPr="004F236F">
        <w:rPr>
          <w:rFonts w:ascii="Times New Roman" w:hAnsi="Times New Roman"/>
          <w:sz w:val="24"/>
          <w:szCs w:val="24"/>
          <w:lang w:val="nl-NL"/>
        </w:rPr>
        <w:t xml:space="preserve">Quỹ </w:t>
      </w:r>
      <w:r w:rsidR="00E265CF" w:rsidRPr="004F236F">
        <w:rPr>
          <w:rFonts w:ascii="Times New Roman" w:hAnsi="Times New Roman"/>
          <w:sz w:val="24"/>
          <w:szCs w:val="24"/>
          <w:lang w:val="nl-NL"/>
        </w:rPr>
        <w:t xml:space="preserve">không có thực hiện </w:t>
      </w:r>
      <w:r w:rsidR="00E20EFB" w:rsidRPr="004F236F">
        <w:rPr>
          <w:rFonts w:ascii="Times New Roman" w:hAnsi="Times New Roman"/>
          <w:sz w:val="24"/>
          <w:szCs w:val="24"/>
          <w:lang w:val="nl-NL"/>
        </w:rPr>
        <w:t xml:space="preserve">hoạt động đầu tư, </w:t>
      </w:r>
      <w:r w:rsidR="00E265CF" w:rsidRPr="004F236F">
        <w:rPr>
          <w:rFonts w:ascii="Times New Roman" w:hAnsi="Times New Roman"/>
          <w:sz w:val="24"/>
          <w:szCs w:val="24"/>
          <w:lang w:val="nl-NL"/>
        </w:rPr>
        <w:t>giao dịch tài sản</w:t>
      </w:r>
      <w:r w:rsidR="00E20EFB" w:rsidRPr="004F236F">
        <w:rPr>
          <w:rFonts w:ascii="Times New Roman" w:hAnsi="Times New Roman"/>
          <w:sz w:val="24"/>
          <w:szCs w:val="24"/>
          <w:lang w:val="nl-NL"/>
        </w:rPr>
        <w:t xml:space="preserve"> giữa Quỹ với </w:t>
      </w:r>
      <w:r w:rsidR="00B82976" w:rsidRPr="004F236F">
        <w:rPr>
          <w:rFonts w:ascii="Times New Roman" w:hAnsi="Times New Roman"/>
          <w:sz w:val="24"/>
          <w:szCs w:val="24"/>
          <w:lang w:val="nl-NL"/>
        </w:rPr>
        <w:t>C</w:t>
      </w:r>
      <w:r w:rsidR="00E20EFB" w:rsidRPr="004F236F">
        <w:rPr>
          <w:rFonts w:ascii="Times New Roman" w:hAnsi="Times New Roman"/>
          <w:sz w:val="24"/>
          <w:szCs w:val="24"/>
          <w:lang w:val="nl-NL"/>
        </w:rPr>
        <w:t xml:space="preserve">ông ty </w:t>
      </w:r>
      <w:r w:rsidR="00B82976" w:rsidRPr="004F236F">
        <w:rPr>
          <w:rFonts w:ascii="Times New Roman" w:hAnsi="Times New Roman"/>
          <w:sz w:val="24"/>
          <w:szCs w:val="24"/>
          <w:lang w:val="nl-NL"/>
        </w:rPr>
        <w:t>Q</w:t>
      </w:r>
      <w:r w:rsidR="00E20EFB" w:rsidRPr="004F236F">
        <w:rPr>
          <w:rFonts w:ascii="Times New Roman" w:hAnsi="Times New Roman"/>
          <w:sz w:val="24"/>
          <w:szCs w:val="24"/>
          <w:lang w:val="nl-NL"/>
        </w:rPr>
        <w:t xml:space="preserve">uản lý </w:t>
      </w:r>
      <w:r w:rsidR="00B82976" w:rsidRPr="004F236F">
        <w:rPr>
          <w:rFonts w:ascii="Times New Roman" w:hAnsi="Times New Roman"/>
          <w:sz w:val="24"/>
          <w:szCs w:val="24"/>
          <w:lang w:val="nl-NL"/>
        </w:rPr>
        <w:t>Q</w:t>
      </w:r>
      <w:r w:rsidR="00E20EFB" w:rsidRPr="004F236F">
        <w:rPr>
          <w:rFonts w:ascii="Times New Roman" w:hAnsi="Times New Roman"/>
          <w:sz w:val="24"/>
          <w:szCs w:val="24"/>
          <w:lang w:val="nl-NL"/>
        </w:rPr>
        <w:t>uỹ và người có quyền lợi liên quan; ngoại trừ giao dịch Chứng chỉ Quỹ của người nội bộ và người có liên quan của người nội bộ như đã được công bố thông tin, báo cáo Ủy ban Chứng khoán</w:t>
      </w:r>
      <w:r w:rsidR="00E20EFB" w:rsidRPr="002A7FEF">
        <w:rPr>
          <w:rFonts w:ascii="Times New Roman" w:hAnsi="Times New Roman"/>
          <w:sz w:val="24"/>
          <w:szCs w:val="24"/>
          <w:lang w:val="nl-NL"/>
        </w:rPr>
        <w:t xml:space="preserve"> Nhà nước, các khoản chi phí phù hợp với quy định tại Điều lệ Quỹ, Bản Cáo bạch.   </w:t>
      </w:r>
    </w:p>
    <w:p w:rsidR="003B5D8B" w:rsidRPr="003A38A3" w:rsidRDefault="003B5D8B" w:rsidP="004352B7">
      <w:pPr>
        <w:spacing w:before="120" w:after="120" w:line="360" w:lineRule="auto"/>
        <w:jc w:val="both"/>
        <w:rPr>
          <w:rFonts w:ascii="Times New Roman" w:hAnsi="Times New Roman"/>
          <w:b/>
          <w:color w:val="000000"/>
          <w:sz w:val="24"/>
          <w:szCs w:val="24"/>
        </w:rPr>
      </w:pPr>
      <w:r w:rsidRPr="00AE6D17">
        <w:rPr>
          <w:rFonts w:ascii="Times New Roman" w:hAnsi="Times New Roman"/>
          <w:b/>
          <w:sz w:val="24"/>
          <w:szCs w:val="24"/>
          <w:lang w:val="nl-NL"/>
        </w:rPr>
        <w:t xml:space="preserve">4. </w:t>
      </w:r>
      <w:r w:rsidR="00100534" w:rsidRPr="00AE6D17">
        <w:rPr>
          <w:rFonts w:ascii="Times New Roman" w:hAnsi="Times New Roman"/>
          <w:b/>
          <w:sz w:val="24"/>
          <w:szCs w:val="24"/>
          <w:lang w:val="nl-NL"/>
        </w:rPr>
        <w:t>Báo cáo về hoạt động giám sát của Ngân hàng giám sát</w:t>
      </w:r>
      <w:r w:rsidRPr="00AE6D17">
        <w:rPr>
          <w:rFonts w:ascii="Times New Roman" w:hAnsi="Times New Roman"/>
          <w:b/>
          <w:sz w:val="24"/>
          <w:szCs w:val="24"/>
          <w:lang w:val="nl-NL"/>
        </w:rPr>
        <w:t xml:space="preserve"> </w:t>
      </w:r>
      <w:proofErr w:type="spellStart"/>
      <w:r w:rsidRPr="00AE6D17">
        <w:rPr>
          <w:rFonts w:ascii="Times New Roman" w:hAnsi="Times New Roman"/>
          <w:b/>
          <w:color w:val="000000"/>
          <w:sz w:val="24"/>
          <w:szCs w:val="24"/>
        </w:rPr>
        <w:t>cho</w:t>
      </w:r>
      <w:proofErr w:type="spellEnd"/>
      <w:r w:rsidRPr="00AE6D17">
        <w:rPr>
          <w:rFonts w:ascii="Times New Roman" w:hAnsi="Times New Roman"/>
          <w:b/>
          <w:color w:val="000000"/>
          <w:sz w:val="24"/>
          <w:szCs w:val="24"/>
        </w:rPr>
        <w:t xml:space="preserve"> </w:t>
      </w:r>
      <w:proofErr w:type="spellStart"/>
      <w:r w:rsidRPr="00AE6D17">
        <w:rPr>
          <w:rFonts w:ascii="Times New Roman" w:hAnsi="Times New Roman"/>
          <w:b/>
          <w:color w:val="000000"/>
          <w:sz w:val="24"/>
          <w:szCs w:val="24"/>
        </w:rPr>
        <w:t>giai</w:t>
      </w:r>
      <w:proofErr w:type="spellEnd"/>
      <w:r w:rsidRPr="003A38A3">
        <w:rPr>
          <w:rFonts w:ascii="Times New Roman" w:hAnsi="Times New Roman"/>
          <w:b/>
          <w:color w:val="000000"/>
          <w:sz w:val="24"/>
          <w:szCs w:val="24"/>
        </w:rPr>
        <w:t xml:space="preserve"> </w:t>
      </w:r>
      <w:proofErr w:type="spellStart"/>
      <w:r w:rsidRPr="003A38A3">
        <w:rPr>
          <w:rFonts w:ascii="Times New Roman" w:hAnsi="Times New Roman"/>
          <w:b/>
          <w:color w:val="000000"/>
          <w:sz w:val="24"/>
          <w:szCs w:val="24"/>
        </w:rPr>
        <w:t>đoạn</w:t>
      </w:r>
      <w:proofErr w:type="spellEnd"/>
      <w:r w:rsidRPr="003A38A3">
        <w:rPr>
          <w:rFonts w:ascii="Times New Roman" w:hAnsi="Times New Roman"/>
          <w:b/>
          <w:color w:val="000000"/>
          <w:sz w:val="24"/>
          <w:szCs w:val="24"/>
        </w:rPr>
        <w:t xml:space="preserve"> </w:t>
      </w:r>
      <w:proofErr w:type="spellStart"/>
      <w:r w:rsidRPr="003A38A3">
        <w:rPr>
          <w:rFonts w:ascii="Times New Roman" w:hAnsi="Times New Roman"/>
          <w:b/>
          <w:color w:val="000000"/>
          <w:sz w:val="24"/>
          <w:szCs w:val="24"/>
        </w:rPr>
        <w:t>từ</w:t>
      </w:r>
      <w:proofErr w:type="spellEnd"/>
      <w:r w:rsidRPr="003A38A3">
        <w:rPr>
          <w:rFonts w:ascii="Times New Roman" w:hAnsi="Times New Roman"/>
          <w:b/>
          <w:color w:val="000000"/>
          <w:sz w:val="24"/>
          <w:szCs w:val="24"/>
        </w:rPr>
        <w:t xml:space="preserve"> </w:t>
      </w:r>
      <w:proofErr w:type="spellStart"/>
      <w:r w:rsidRPr="003A38A3">
        <w:rPr>
          <w:rFonts w:ascii="Times New Roman" w:hAnsi="Times New Roman"/>
          <w:b/>
          <w:color w:val="000000"/>
          <w:sz w:val="24"/>
          <w:szCs w:val="24"/>
        </w:rPr>
        <w:t>ngày</w:t>
      </w:r>
      <w:proofErr w:type="spellEnd"/>
      <w:r w:rsidRPr="003A38A3">
        <w:rPr>
          <w:rFonts w:ascii="Times New Roman" w:hAnsi="Times New Roman"/>
          <w:b/>
          <w:color w:val="000000"/>
          <w:sz w:val="24"/>
          <w:szCs w:val="24"/>
        </w:rPr>
        <w:t xml:space="preserve"> 03/01/2019 (</w:t>
      </w:r>
      <w:proofErr w:type="spellStart"/>
      <w:r w:rsidRPr="003A38A3">
        <w:rPr>
          <w:rFonts w:ascii="Times New Roman" w:hAnsi="Times New Roman"/>
          <w:b/>
          <w:color w:val="000000"/>
          <w:sz w:val="24"/>
          <w:szCs w:val="24"/>
        </w:rPr>
        <w:t>ngày</w:t>
      </w:r>
      <w:proofErr w:type="spellEnd"/>
      <w:r w:rsidRPr="003A38A3">
        <w:rPr>
          <w:rFonts w:ascii="Times New Roman" w:hAnsi="Times New Roman"/>
          <w:b/>
          <w:color w:val="000000"/>
          <w:sz w:val="24"/>
          <w:szCs w:val="24"/>
        </w:rPr>
        <w:t xml:space="preserve"> </w:t>
      </w:r>
      <w:proofErr w:type="spellStart"/>
      <w:r w:rsidRPr="003A38A3">
        <w:rPr>
          <w:rFonts w:ascii="Times New Roman" w:hAnsi="Times New Roman"/>
          <w:b/>
          <w:color w:val="000000"/>
          <w:sz w:val="24"/>
          <w:szCs w:val="24"/>
        </w:rPr>
        <w:t>thành</w:t>
      </w:r>
      <w:proofErr w:type="spellEnd"/>
      <w:r w:rsidRPr="003A38A3">
        <w:rPr>
          <w:rFonts w:ascii="Times New Roman" w:hAnsi="Times New Roman"/>
          <w:b/>
          <w:color w:val="000000"/>
          <w:sz w:val="24"/>
          <w:szCs w:val="24"/>
        </w:rPr>
        <w:t xml:space="preserve"> </w:t>
      </w:r>
      <w:proofErr w:type="spellStart"/>
      <w:r w:rsidRPr="003A38A3">
        <w:rPr>
          <w:rFonts w:ascii="Times New Roman" w:hAnsi="Times New Roman"/>
          <w:b/>
          <w:color w:val="000000"/>
          <w:sz w:val="24"/>
          <w:szCs w:val="24"/>
        </w:rPr>
        <w:t>lập</w:t>
      </w:r>
      <w:proofErr w:type="spellEnd"/>
      <w:r w:rsidRPr="003A38A3">
        <w:rPr>
          <w:rFonts w:ascii="Times New Roman" w:hAnsi="Times New Roman"/>
          <w:b/>
          <w:color w:val="000000"/>
          <w:sz w:val="24"/>
          <w:szCs w:val="24"/>
        </w:rPr>
        <w:t xml:space="preserve"> </w:t>
      </w:r>
      <w:proofErr w:type="spellStart"/>
      <w:r w:rsidRPr="003A38A3">
        <w:rPr>
          <w:rFonts w:ascii="Times New Roman" w:hAnsi="Times New Roman"/>
          <w:b/>
          <w:color w:val="000000"/>
          <w:sz w:val="24"/>
          <w:szCs w:val="24"/>
        </w:rPr>
        <w:t>Quỹ</w:t>
      </w:r>
      <w:proofErr w:type="spellEnd"/>
      <w:r w:rsidRPr="003A38A3">
        <w:rPr>
          <w:rFonts w:ascii="Times New Roman" w:hAnsi="Times New Roman"/>
          <w:b/>
          <w:color w:val="000000"/>
          <w:sz w:val="24"/>
          <w:szCs w:val="24"/>
        </w:rPr>
        <w:t xml:space="preserve">) </w:t>
      </w:r>
      <w:proofErr w:type="spellStart"/>
      <w:r w:rsidRPr="003A38A3">
        <w:rPr>
          <w:rFonts w:ascii="Times New Roman" w:hAnsi="Times New Roman"/>
          <w:b/>
          <w:color w:val="000000"/>
          <w:sz w:val="24"/>
          <w:szCs w:val="24"/>
        </w:rPr>
        <w:t>đến</w:t>
      </w:r>
      <w:proofErr w:type="spellEnd"/>
      <w:r w:rsidRPr="003A38A3">
        <w:rPr>
          <w:rFonts w:ascii="Times New Roman" w:hAnsi="Times New Roman"/>
          <w:b/>
          <w:color w:val="000000"/>
          <w:sz w:val="24"/>
          <w:szCs w:val="24"/>
        </w:rPr>
        <w:t xml:space="preserve"> </w:t>
      </w:r>
      <w:proofErr w:type="spellStart"/>
      <w:r w:rsidRPr="003A38A3">
        <w:rPr>
          <w:rFonts w:ascii="Times New Roman" w:hAnsi="Times New Roman"/>
          <w:b/>
          <w:color w:val="000000"/>
          <w:sz w:val="24"/>
          <w:szCs w:val="24"/>
        </w:rPr>
        <w:t>ngày</w:t>
      </w:r>
      <w:proofErr w:type="spellEnd"/>
      <w:r w:rsidRPr="003A38A3">
        <w:rPr>
          <w:rFonts w:ascii="Times New Roman" w:hAnsi="Times New Roman"/>
          <w:b/>
          <w:color w:val="000000"/>
          <w:sz w:val="24"/>
          <w:szCs w:val="24"/>
        </w:rPr>
        <w:t xml:space="preserve"> 30/06/2019:</w:t>
      </w:r>
    </w:p>
    <w:p w:rsidR="00780773" w:rsidRPr="00AC01E9" w:rsidRDefault="003B5D8B" w:rsidP="004352B7">
      <w:pPr>
        <w:pStyle w:val="ListParagraph"/>
        <w:numPr>
          <w:ilvl w:val="0"/>
          <w:numId w:val="14"/>
        </w:numPr>
        <w:spacing w:before="120" w:after="120" w:line="360" w:lineRule="auto"/>
        <w:contextualSpacing w:val="0"/>
        <w:jc w:val="both"/>
        <w:rPr>
          <w:rFonts w:ascii="Times New Roman" w:hAnsi="Times New Roman"/>
          <w:i/>
          <w:sz w:val="24"/>
          <w:szCs w:val="24"/>
        </w:rPr>
      </w:pPr>
      <w:r w:rsidRPr="00AC01E9">
        <w:rPr>
          <w:rFonts w:ascii="Times New Roman" w:hAnsi="Times New Roman"/>
          <w:sz w:val="24"/>
          <w:szCs w:val="24"/>
          <w:lang w:val="nl-NL"/>
        </w:rPr>
        <w:t xml:space="preserve"> </w:t>
      </w:r>
      <w:r w:rsidR="00780773" w:rsidRPr="00AC01E9">
        <w:rPr>
          <w:rFonts w:ascii="Times New Roman" w:hAnsi="Times New Roman"/>
          <w:sz w:val="24"/>
          <w:szCs w:val="24"/>
          <w:lang w:val="nl-NL"/>
        </w:rPr>
        <w:t xml:space="preserve">Công ty Quản lý Quỹ </w:t>
      </w:r>
      <w:r w:rsidR="00780773" w:rsidRPr="00AC01E9">
        <w:rPr>
          <w:rFonts w:ascii="Times New Roman" w:hAnsi="Times New Roman"/>
          <w:sz w:val="24"/>
          <w:szCs w:val="24"/>
        </w:rPr>
        <w:t xml:space="preserve">vi </w:t>
      </w:r>
      <w:proofErr w:type="spellStart"/>
      <w:r w:rsidR="00780773" w:rsidRPr="00AC01E9">
        <w:rPr>
          <w:rFonts w:ascii="Times New Roman" w:hAnsi="Times New Roman"/>
          <w:sz w:val="24"/>
          <w:szCs w:val="24"/>
        </w:rPr>
        <w:t>phạm</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các</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quy</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định</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tại</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Khoản</w:t>
      </w:r>
      <w:proofErr w:type="spellEnd"/>
      <w:r w:rsidR="00780773" w:rsidRPr="00AC01E9">
        <w:rPr>
          <w:rFonts w:ascii="Times New Roman" w:hAnsi="Times New Roman"/>
          <w:sz w:val="24"/>
          <w:szCs w:val="24"/>
        </w:rPr>
        <w:t xml:space="preserve"> 1 </w:t>
      </w:r>
      <w:proofErr w:type="spellStart"/>
      <w:r w:rsidR="00780773" w:rsidRPr="00AC01E9">
        <w:rPr>
          <w:rFonts w:ascii="Times New Roman" w:hAnsi="Times New Roman"/>
          <w:sz w:val="24"/>
          <w:szCs w:val="24"/>
        </w:rPr>
        <w:t>Điều</w:t>
      </w:r>
      <w:proofErr w:type="spellEnd"/>
      <w:r w:rsidR="00780773" w:rsidRPr="00AC01E9">
        <w:rPr>
          <w:rFonts w:ascii="Times New Roman" w:hAnsi="Times New Roman"/>
          <w:sz w:val="24"/>
          <w:szCs w:val="24"/>
        </w:rPr>
        <w:t xml:space="preserve"> 37 </w:t>
      </w:r>
      <w:proofErr w:type="spellStart"/>
      <w:r w:rsidR="00780773" w:rsidRPr="00AC01E9">
        <w:rPr>
          <w:rFonts w:ascii="Times New Roman" w:hAnsi="Times New Roman"/>
          <w:sz w:val="24"/>
          <w:szCs w:val="24"/>
        </w:rPr>
        <w:t>Thông</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tư</w:t>
      </w:r>
      <w:proofErr w:type="spellEnd"/>
      <w:r w:rsidR="00780773" w:rsidRPr="00AC01E9">
        <w:rPr>
          <w:rFonts w:ascii="Times New Roman" w:hAnsi="Times New Roman"/>
          <w:sz w:val="24"/>
          <w:szCs w:val="24"/>
        </w:rPr>
        <w:t xml:space="preserve"> 183/2011/TT-BTC </w:t>
      </w:r>
      <w:proofErr w:type="spellStart"/>
      <w:r w:rsidR="00780773" w:rsidRPr="00AC01E9">
        <w:rPr>
          <w:rFonts w:ascii="Times New Roman" w:hAnsi="Times New Roman"/>
          <w:sz w:val="24"/>
          <w:szCs w:val="24"/>
        </w:rPr>
        <w:t>ngày</w:t>
      </w:r>
      <w:proofErr w:type="spellEnd"/>
      <w:r w:rsidR="00780773" w:rsidRPr="00AC01E9">
        <w:rPr>
          <w:rFonts w:ascii="Times New Roman" w:hAnsi="Times New Roman"/>
          <w:sz w:val="24"/>
          <w:szCs w:val="24"/>
        </w:rPr>
        <w:t xml:space="preserve"> 16/12/2011 </w:t>
      </w:r>
      <w:proofErr w:type="spellStart"/>
      <w:r w:rsidR="00780773" w:rsidRPr="00AC01E9">
        <w:rPr>
          <w:rFonts w:ascii="Times New Roman" w:hAnsi="Times New Roman"/>
          <w:sz w:val="24"/>
          <w:szCs w:val="24"/>
        </w:rPr>
        <w:t>của</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Bộ</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Tài</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chính</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hướng</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dẫn</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về</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việc</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thành</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lập</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và</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quản</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lý</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quỹ</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mở</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và</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của</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Luật</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chứng</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sz w:val="24"/>
          <w:szCs w:val="24"/>
        </w:rPr>
        <w:t>khoán</w:t>
      </w:r>
      <w:proofErr w:type="spellEnd"/>
      <w:r w:rsidR="00780773" w:rsidRPr="00AC01E9">
        <w:rPr>
          <w:rFonts w:ascii="Times New Roman" w:hAnsi="Times New Roman"/>
          <w:sz w:val="24"/>
          <w:szCs w:val="24"/>
        </w:rPr>
        <w:t xml:space="preserve">: </w:t>
      </w:r>
      <w:proofErr w:type="spellStart"/>
      <w:r w:rsidR="00780773" w:rsidRPr="00AC01E9">
        <w:rPr>
          <w:rFonts w:ascii="Times New Roman" w:hAnsi="Times New Roman"/>
          <w:b/>
          <w:i/>
          <w:sz w:val="24"/>
          <w:szCs w:val="24"/>
        </w:rPr>
        <w:t>Không</w:t>
      </w:r>
      <w:proofErr w:type="spellEnd"/>
      <w:r w:rsidR="00780773" w:rsidRPr="00AC01E9">
        <w:rPr>
          <w:rFonts w:ascii="Times New Roman" w:hAnsi="Times New Roman"/>
          <w:b/>
          <w:i/>
          <w:sz w:val="24"/>
          <w:szCs w:val="24"/>
        </w:rPr>
        <w:t xml:space="preserve"> </w:t>
      </w:r>
      <w:proofErr w:type="spellStart"/>
      <w:r w:rsidR="00780773" w:rsidRPr="00AC01E9">
        <w:rPr>
          <w:rFonts w:ascii="Times New Roman" w:hAnsi="Times New Roman"/>
          <w:b/>
          <w:i/>
          <w:sz w:val="24"/>
          <w:szCs w:val="24"/>
        </w:rPr>
        <w:t>có</w:t>
      </w:r>
      <w:proofErr w:type="spellEnd"/>
    </w:p>
    <w:p w:rsidR="00780773" w:rsidRPr="00AC01E9" w:rsidRDefault="00780773" w:rsidP="004352B7">
      <w:pPr>
        <w:pStyle w:val="ListParagraph"/>
        <w:numPr>
          <w:ilvl w:val="0"/>
          <w:numId w:val="14"/>
        </w:numPr>
        <w:tabs>
          <w:tab w:val="left" w:pos="450"/>
        </w:tabs>
        <w:spacing w:before="120" w:after="120" w:line="360" w:lineRule="auto"/>
        <w:contextualSpacing w:val="0"/>
        <w:jc w:val="both"/>
        <w:rPr>
          <w:rFonts w:ascii="Times New Roman" w:hAnsi="Times New Roman"/>
          <w:sz w:val="24"/>
          <w:szCs w:val="24"/>
        </w:rPr>
      </w:pPr>
      <w:r w:rsidRPr="00AC01E9">
        <w:rPr>
          <w:rFonts w:ascii="Times New Roman" w:hAnsi="Times New Roman"/>
          <w:sz w:val="24"/>
          <w:szCs w:val="24"/>
          <w:lang w:val="nl-NL"/>
        </w:rPr>
        <w:t xml:space="preserve">Công ty Quản lý Quỹ </w:t>
      </w:r>
      <w:proofErr w:type="spellStart"/>
      <w:r w:rsidRPr="00AC01E9">
        <w:rPr>
          <w:rFonts w:ascii="Times New Roman" w:hAnsi="Times New Roman"/>
          <w:sz w:val="24"/>
          <w:szCs w:val="24"/>
        </w:rPr>
        <w:t>định</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giá</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sai</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Chứng</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chỉ</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Quỹ</w:t>
      </w:r>
      <w:proofErr w:type="spellEnd"/>
      <w:r w:rsidRPr="00AC01E9">
        <w:rPr>
          <w:rFonts w:ascii="Times New Roman" w:hAnsi="Times New Roman"/>
          <w:sz w:val="24"/>
          <w:szCs w:val="24"/>
        </w:rPr>
        <w:t xml:space="preserve"> (“CCQ”)</w:t>
      </w:r>
      <w:proofErr w:type="spellStart"/>
      <w:r w:rsidRPr="00AC01E9">
        <w:rPr>
          <w:rFonts w:ascii="Times New Roman" w:hAnsi="Times New Roman"/>
          <w:sz w:val="24"/>
          <w:szCs w:val="24"/>
        </w:rPr>
        <w:t>mở</w:t>
      </w:r>
      <w:proofErr w:type="spellEnd"/>
      <w:r w:rsidRPr="00AC01E9">
        <w:rPr>
          <w:rFonts w:ascii="Times New Roman" w:hAnsi="Times New Roman"/>
          <w:sz w:val="24"/>
          <w:szCs w:val="24"/>
        </w:rPr>
        <w:t xml:space="preserve">: </w:t>
      </w:r>
    </w:p>
    <w:p w:rsidR="00780773" w:rsidRPr="00AC01E9" w:rsidRDefault="00780773" w:rsidP="004352B7">
      <w:pPr>
        <w:pStyle w:val="ListParagraph"/>
        <w:numPr>
          <w:ilvl w:val="0"/>
          <w:numId w:val="15"/>
        </w:numPr>
        <w:tabs>
          <w:tab w:val="left" w:pos="990"/>
        </w:tabs>
        <w:spacing w:before="120" w:after="120" w:line="360" w:lineRule="auto"/>
        <w:contextualSpacing w:val="0"/>
        <w:jc w:val="both"/>
        <w:rPr>
          <w:rFonts w:ascii="Times New Roman" w:hAnsi="Times New Roman"/>
          <w:i/>
          <w:sz w:val="24"/>
          <w:szCs w:val="24"/>
        </w:rPr>
      </w:pPr>
      <w:proofErr w:type="spellStart"/>
      <w:r w:rsidRPr="002A7FEF">
        <w:rPr>
          <w:rFonts w:ascii="Times New Roman" w:hAnsi="Times New Roman"/>
          <w:sz w:val="24"/>
          <w:szCs w:val="24"/>
        </w:rPr>
        <w:t>Đối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trường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hợp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mức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độ</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định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sai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lớn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theo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quy</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định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tại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khoản</w:t>
      </w:r>
      <w:proofErr w:type="spellEnd"/>
      <w:r w:rsidRPr="002A7FEF">
        <w:rPr>
          <w:rFonts w:ascii="Times New Roman" w:hAnsi="Times New Roman"/>
          <w:sz w:val="24"/>
          <w:szCs w:val="24"/>
        </w:rPr>
        <w:t xml:space="preserve"> 1 </w:t>
      </w:r>
      <w:proofErr w:type="spellStart"/>
      <w:r w:rsidRPr="002A7FEF">
        <w:rPr>
          <w:rFonts w:ascii="Times New Roman" w:hAnsi="Times New Roman"/>
          <w:sz w:val="24"/>
          <w:szCs w:val="24"/>
        </w:rPr>
        <w:t>Điều</w:t>
      </w:r>
      <w:proofErr w:type="spellEnd"/>
      <w:r w:rsidRPr="002A7FEF">
        <w:rPr>
          <w:rFonts w:ascii="Times New Roman" w:hAnsi="Times New Roman"/>
          <w:sz w:val="24"/>
          <w:szCs w:val="24"/>
        </w:rPr>
        <w:t xml:space="preserve"> 20 </w:t>
      </w:r>
      <w:proofErr w:type="spellStart"/>
      <w:r w:rsidRPr="002A7FEF">
        <w:rPr>
          <w:rFonts w:ascii="Times New Roman" w:hAnsi="Times New Roman"/>
          <w:sz w:val="24"/>
          <w:szCs w:val="24"/>
        </w:rPr>
        <w:t>Thông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số</w:t>
      </w:r>
      <w:proofErr w:type="spellEnd"/>
      <w:r w:rsidRPr="002A7FEF">
        <w:rPr>
          <w:rFonts w:ascii="Times New Roman" w:hAnsi="Times New Roman"/>
          <w:sz w:val="24"/>
          <w:szCs w:val="24"/>
        </w:rPr>
        <w:t xml:space="preserve"> 183/2011/TT-BTC </w:t>
      </w:r>
      <w:proofErr w:type="spellStart"/>
      <w:r w:rsidRPr="002A7FEF">
        <w:rPr>
          <w:rFonts w:ascii="Times New Roman" w:hAnsi="Times New Roman"/>
          <w:sz w:val="24"/>
          <w:szCs w:val="24"/>
        </w:rPr>
        <w:t>ngày</w:t>
      </w:r>
      <w:proofErr w:type="spellEnd"/>
      <w:r w:rsidRPr="002A7FEF">
        <w:rPr>
          <w:rFonts w:ascii="Times New Roman" w:hAnsi="Times New Roman"/>
          <w:sz w:val="24"/>
          <w:szCs w:val="24"/>
        </w:rPr>
        <w:t xml:space="preserve"> 16/12/2011 </w:t>
      </w:r>
      <w:proofErr w:type="spellStart"/>
      <w:r w:rsidRPr="002A7FEF">
        <w:rPr>
          <w:rFonts w:ascii="Times New Roman" w:hAnsi="Times New Roman"/>
          <w:sz w:val="24"/>
          <w:szCs w:val="24"/>
        </w:rPr>
        <w:t>của</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Bộ</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Tài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chính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hướng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dẫn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về</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việc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thành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lập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quản</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lý</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quỹ</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mở</w:t>
      </w:r>
      <w:proofErr w:type="spellEnd"/>
      <w:r w:rsidRPr="002A7FEF">
        <w:rPr>
          <w:rFonts w:ascii="Times New Roman" w:hAnsi="Times New Roman"/>
          <w:sz w:val="24"/>
          <w:szCs w:val="24"/>
        </w:rPr>
        <w:t xml:space="preserve">: </w:t>
      </w:r>
      <w:proofErr w:type="spellStart"/>
      <w:r w:rsidRPr="00AC01E9">
        <w:rPr>
          <w:rFonts w:ascii="Times New Roman" w:hAnsi="Times New Roman"/>
          <w:b/>
          <w:i/>
          <w:sz w:val="24"/>
          <w:szCs w:val="24"/>
        </w:rPr>
        <w:t>Không</w:t>
      </w:r>
      <w:proofErr w:type="spellEnd"/>
      <w:r w:rsidRPr="00AC01E9">
        <w:rPr>
          <w:rFonts w:ascii="Times New Roman" w:hAnsi="Times New Roman"/>
          <w:b/>
          <w:i/>
          <w:sz w:val="24"/>
          <w:szCs w:val="24"/>
        </w:rPr>
        <w:t xml:space="preserve"> </w:t>
      </w:r>
      <w:proofErr w:type="spellStart"/>
      <w:r w:rsidRPr="00AC01E9">
        <w:rPr>
          <w:rFonts w:ascii="Times New Roman" w:hAnsi="Times New Roman"/>
          <w:b/>
          <w:i/>
          <w:sz w:val="24"/>
          <w:szCs w:val="24"/>
        </w:rPr>
        <w:t>có</w:t>
      </w:r>
      <w:proofErr w:type="spellEnd"/>
    </w:p>
    <w:p w:rsidR="00780773" w:rsidRPr="002A7FEF" w:rsidRDefault="00780773" w:rsidP="004352B7">
      <w:pPr>
        <w:pStyle w:val="ListParagraph"/>
        <w:numPr>
          <w:ilvl w:val="0"/>
          <w:numId w:val="15"/>
        </w:numPr>
        <w:tabs>
          <w:tab w:val="left" w:pos="990"/>
        </w:tabs>
        <w:spacing w:before="120" w:after="120" w:line="360" w:lineRule="auto"/>
        <w:contextualSpacing w:val="0"/>
        <w:jc w:val="both"/>
        <w:rPr>
          <w:rFonts w:ascii="Times New Roman" w:hAnsi="Times New Roman"/>
          <w:sz w:val="24"/>
          <w:szCs w:val="24"/>
        </w:rPr>
      </w:pPr>
      <w:proofErr w:type="spellStart"/>
      <w:r w:rsidRPr="002A7FEF">
        <w:rPr>
          <w:rFonts w:ascii="Times New Roman" w:hAnsi="Times New Roman"/>
          <w:sz w:val="24"/>
          <w:szCs w:val="24"/>
        </w:rPr>
        <w:t>Đối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với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trường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hợp</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mức</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độ</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định</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giá</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sai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là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nhỏ</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không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phải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bồi</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thường</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cho</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nhà</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đầu</w:t>
      </w:r>
      <w:proofErr w:type="spellEnd"/>
      <w:r w:rsidRPr="002A7FEF">
        <w:rPr>
          <w:rFonts w:ascii="Times New Roman" w:hAnsi="Times New Roman"/>
          <w:sz w:val="24"/>
          <w:szCs w:val="24"/>
        </w:rPr>
        <w:t xml:space="preserve"> </w:t>
      </w:r>
      <w:proofErr w:type="spellStart"/>
      <w:r w:rsidRPr="002A7FEF">
        <w:rPr>
          <w:rFonts w:ascii="Times New Roman" w:hAnsi="Times New Roman"/>
          <w:sz w:val="24"/>
          <w:szCs w:val="24"/>
        </w:rPr>
        <w:t>tư</w:t>
      </w:r>
      <w:proofErr w:type="spellEnd"/>
      <w:r w:rsidRPr="002A7FEF">
        <w:rPr>
          <w:rFonts w:ascii="Times New Roman" w:hAnsi="Times New Roman"/>
          <w:sz w:val="24"/>
          <w:szCs w:val="24"/>
        </w:rPr>
        <w:t xml:space="preserve">: </w:t>
      </w:r>
      <w:r w:rsidRPr="00AC01E9">
        <w:rPr>
          <w:rFonts w:ascii="Times New Roman" w:hAnsi="Times New Roman"/>
          <w:b/>
          <w:i/>
          <w:sz w:val="24"/>
          <w:szCs w:val="24"/>
          <w:lang w:val="nl-NL"/>
        </w:rPr>
        <w:t>Không có</w:t>
      </w:r>
    </w:p>
    <w:p w:rsidR="00780773" w:rsidRPr="00AC01E9" w:rsidRDefault="00780773" w:rsidP="004352B7">
      <w:pPr>
        <w:pStyle w:val="ListParagraph"/>
        <w:numPr>
          <w:ilvl w:val="0"/>
          <w:numId w:val="16"/>
        </w:numPr>
        <w:tabs>
          <w:tab w:val="left" w:pos="450"/>
        </w:tabs>
        <w:spacing w:before="120" w:after="120" w:line="360" w:lineRule="auto"/>
        <w:contextualSpacing w:val="0"/>
        <w:jc w:val="both"/>
        <w:rPr>
          <w:rFonts w:ascii="Times New Roman" w:hAnsi="Times New Roman"/>
          <w:sz w:val="24"/>
          <w:szCs w:val="24"/>
        </w:rPr>
      </w:pPr>
      <w:r w:rsidRPr="00AC01E9">
        <w:rPr>
          <w:rFonts w:ascii="Times New Roman" w:hAnsi="Times New Roman"/>
          <w:sz w:val="24"/>
          <w:szCs w:val="24"/>
          <w:lang w:val="nl-NL"/>
        </w:rPr>
        <w:t xml:space="preserve">Công ty Quản lý Quỹ </w:t>
      </w:r>
      <w:r w:rsidRPr="00AC01E9">
        <w:rPr>
          <w:rFonts w:ascii="Times New Roman" w:hAnsi="Times New Roman"/>
          <w:sz w:val="24"/>
          <w:szCs w:val="24"/>
        </w:rPr>
        <w:t xml:space="preserve">vi </w:t>
      </w:r>
      <w:proofErr w:type="spellStart"/>
      <w:r w:rsidRPr="00AC01E9">
        <w:rPr>
          <w:rFonts w:ascii="Times New Roman" w:hAnsi="Times New Roman"/>
          <w:sz w:val="24"/>
          <w:szCs w:val="24"/>
        </w:rPr>
        <w:t>phạm</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các</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quy</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định</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về</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hạn</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chế</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đầu</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tư</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hạn</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chế</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vay</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hạn</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chế</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giao</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dịch</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tại</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Điều</w:t>
      </w:r>
      <w:proofErr w:type="spellEnd"/>
      <w:r w:rsidRPr="00AC01E9">
        <w:rPr>
          <w:rFonts w:ascii="Times New Roman" w:hAnsi="Times New Roman"/>
          <w:sz w:val="24"/>
          <w:szCs w:val="24"/>
        </w:rPr>
        <w:t xml:space="preserve"> 92 </w:t>
      </w:r>
      <w:proofErr w:type="spellStart"/>
      <w:r w:rsidRPr="00AC01E9">
        <w:rPr>
          <w:rFonts w:ascii="Times New Roman" w:hAnsi="Times New Roman"/>
          <w:sz w:val="24"/>
          <w:szCs w:val="24"/>
        </w:rPr>
        <w:t>của</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Luật</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chứng</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khoán</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Điều</w:t>
      </w:r>
      <w:proofErr w:type="spellEnd"/>
      <w:r w:rsidRPr="00AC01E9">
        <w:rPr>
          <w:rFonts w:ascii="Times New Roman" w:hAnsi="Times New Roman"/>
          <w:sz w:val="24"/>
          <w:szCs w:val="24"/>
        </w:rPr>
        <w:t xml:space="preserve"> 15, 16, 17 </w:t>
      </w:r>
      <w:proofErr w:type="spellStart"/>
      <w:r w:rsidRPr="00AC01E9">
        <w:rPr>
          <w:rFonts w:ascii="Times New Roman" w:hAnsi="Times New Roman"/>
          <w:sz w:val="24"/>
          <w:szCs w:val="24"/>
        </w:rPr>
        <w:t>Thông</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tư</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số</w:t>
      </w:r>
      <w:proofErr w:type="spellEnd"/>
      <w:r w:rsidRPr="00AC01E9">
        <w:rPr>
          <w:rFonts w:ascii="Times New Roman" w:hAnsi="Times New Roman"/>
          <w:sz w:val="24"/>
          <w:szCs w:val="24"/>
        </w:rPr>
        <w:t xml:space="preserve"> 183/2011/TT-BTC </w:t>
      </w:r>
      <w:proofErr w:type="spellStart"/>
      <w:r w:rsidRPr="00AC01E9">
        <w:rPr>
          <w:rFonts w:ascii="Times New Roman" w:hAnsi="Times New Roman"/>
          <w:sz w:val="24"/>
          <w:szCs w:val="24"/>
        </w:rPr>
        <w:t>ngày</w:t>
      </w:r>
      <w:proofErr w:type="spellEnd"/>
      <w:r w:rsidRPr="00AC01E9">
        <w:rPr>
          <w:rFonts w:ascii="Times New Roman" w:hAnsi="Times New Roman"/>
          <w:sz w:val="24"/>
          <w:szCs w:val="24"/>
        </w:rPr>
        <w:t xml:space="preserve"> 16/12/2011 </w:t>
      </w:r>
      <w:proofErr w:type="spellStart"/>
      <w:r w:rsidRPr="00AC01E9">
        <w:rPr>
          <w:rFonts w:ascii="Times New Roman" w:hAnsi="Times New Roman"/>
          <w:sz w:val="24"/>
          <w:szCs w:val="24"/>
        </w:rPr>
        <w:t>của</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Bộ</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Tài</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chính</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hướng</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dẫn</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về</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việc</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thành</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lập</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và</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quản</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lý</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quỹ</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mở</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được</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sửa</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đổi</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bởi</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khoản</w:t>
      </w:r>
      <w:proofErr w:type="spellEnd"/>
      <w:r w:rsidRPr="00AC01E9">
        <w:rPr>
          <w:rFonts w:ascii="Times New Roman" w:hAnsi="Times New Roman"/>
          <w:sz w:val="24"/>
          <w:szCs w:val="24"/>
        </w:rPr>
        <w:t xml:space="preserve"> 9, 10 </w:t>
      </w:r>
      <w:proofErr w:type="spellStart"/>
      <w:r w:rsidRPr="00AC01E9">
        <w:rPr>
          <w:rFonts w:ascii="Times New Roman" w:hAnsi="Times New Roman"/>
          <w:sz w:val="24"/>
          <w:szCs w:val="24"/>
        </w:rPr>
        <w:t>Điều</w:t>
      </w:r>
      <w:proofErr w:type="spellEnd"/>
      <w:r w:rsidRPr="00AC01E9">
        <w:rPr>
          <w:rFonts w:ascii="Times New Roman" w:hAnsi="Times New Roman"/>
          <w:sz w:val="24"/>
          <w:szCs w:val="24"/>
        </w:rPr>
        <w:t xml:space="preserve"> 1 </w:t>
      </w:r>
      <w:proofErr w:type="spellStart"/>
      <w:r w:rsidRPr="00AC01E9">
        <w:rPr>
          <w:rFonts w:ascii="Times New Roman" w:hAnsi="Times New Roman"/>
          <w:sz w:val="24"/>
          <w:szCs w:val="24"/>
        </w:rPr>
        <w:t>Thông</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tư</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số</w:t>
      </w:r>
      <w:proofErr w:type="spellEnd"/>
      <w:r w:rsidRPr="00AC01E9">
        <w:rPr>
          <w:rFonts w:ascii="Times New Roman" w:hAnsi="Times New Roman"/>
          <w:sz w:val="24"/>
          <w:szCs w:val="24"/>
        </w:rPr>
        <w:t xml:space="preserve"> 15/2016/TT-BTC </w:t>
      </w:r>
      <w:proofErr w:type="spellStart"/>
      <w:r w:rsidRPr="00AC01E9">
        <w:rPr>
          <w:rFonts w:ascii="Times New Roman" w:hAnsi="Times New Roman"/>
          <w:sz w:val="24"/>
          <w:szCs w:val="24"/>
        </w:rPr>
        <w:t>ngày</w:t>
      </w:r>
      <w:proofErr w:type="spellEnd"/>
      <w:r w:rsidRPr="00AC01E9">
        <w:rPr>
          <w:rFonts w:ascii="Times New Roman" w:hAnsi="Times New Roman"/>
          <w:sz w:val="24"/>
          <w:szCs w:val="24"/>
        </w:rPr>
        <w:t xml:space="preserve"> 20/01/2016 </w:t>
      </w:r>
      <w:proofErr w:type="spellStart"/>
      <w:r w:rsidRPr="00AC01E9">
        <w:rPr>
          <w:rFonts w:ascii="Times New Roman" w:hAnsi="Times New Roman"/>
          <w:sz w:val="24"/>
          <w:szCs w:val="24"/>
        </w:rPr>
        <w:t>của</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Bộ</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trưởng</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Bộ</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Tài</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chính</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sửa</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đổi</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bổ</w:t>
      </w:r>
      <w:proofErr w:type="spellEnd"/>
      <w:r w:rsidRPr="00AC01E9">
        <w:rPr>
          <w:rFonts w:ascii="Times New Roman" w:hAnsi="Times New Roman"/>
          <w:sz w:val="24"/>
          <w:szCs w:val="24"/>
        </w:rPr>
        <w:t xml:space="preserve"> sung </w:t>
      </w:r>
      <w:proofErr w:type="spellStart"/>
      <w:r w:rsidRPr="00AC01E9">
        <w:rPr>
          <w:rFonts w:ascii="Times New Roman" w:hAnsi="Times New Roman"/>
          <w:sz w:val="24"/>
          <w:szCs w:val="24"/>
        </w:rPr>
        <w:t>một</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số</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điều</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của</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Thông</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tư</w:t>
      </w:r>
      <w:proofErr w:type="spellEnd"/>
      <w:r w:rsidRPr="00AC01E9">
        <w:rPr>
          <w:rFonts w:ascii="Times New Roman" w:hAnsi="Times New Roman"/>
          <w:sz w:val="24"/>
          <w:szCs w:val="24"/>
        </w:rPr>
        <w:t xml:space="preserve"> 183/2011/TT-BTC (“</w:t>
      </w:r>
      <w:proofErr w:type="spellStart"/>
      <w:r w:rsidRPr="00AC01E9">
        <w:rPr>
          <w:rFonts w:ascii="Times New Roman" w:hAnsi="Times New Roman"/>
          <w:sz w:val="24"/>
          <w:szCs w:val="24"/>
        </w:rPr>
        <w:t>Thông</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tư</w:t>
      </w:r>
      <w:proofErr w:type="spellEnd"/>
      <w:r w:rsidRPr="00AC01E9">
        <w:rPr>
          <w:rFonts w:ascii="Times New Roman" w:hAnsi="Times New Roman"/>
          <w:sz w:val="24"/>
          <w:szCs w:val="24"/>
        </w:rPr>
        <w:t xml:space="preserve"> 15/2016/TT-BTC”) </w:t>
      </w:r>
      <w:proofErr w:type="spellStart"/>
      <w:r w:rsidRPr="00AC01E9">
        <w:rPr>
          <w:rFonts w:ascii="Times New Roman" w:hAnsi="Times New Roman"/>
          <w:sz w:val="24"/>
          <w:szCs w:val="24"/>
        </w:rPr>
        <w:t>và</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khoản</w:t>
      </w:r>
      <w:proofErr w:type="spellEnd"/>
      <w:r w:rsidRPr="00AC01E9">
        <w:rPr>
          <w:rFonts w:ascii="Times New Roman" w:hAnsi="Times New Roman"/>
          <w:sz w:val="24"/>
          <w:szCs w:val="24"/>
        </w:rPr>
        <w:t xml:space="preserve"> 11, 12 </w:t>
      </w:r>
      <w:proofErr w:type="spellStart"/>
      <w:r w:rsidRPr="00AC01E9">
        <w:rPr>
          <w:rFonts w:ascii="Times New Roman" w:hAnsi="Times New Roman"/>
          <w:sz w:val="24"/>
          <w:szCs w:val="24"/>
        </w:rPr>
        <w:t>Điều</w:t>
      </w:r>
      <w:proofErr w:type="spellEnd"/>
      <w:r w:rsidRPr="00AC01E9">
        <w:rPr>
          <w:rFonts w:ascii="Times New Roman" w:hAnsi="Times New Roman"/>
          <w:sz w:val="24"/>
          <w:szCs w:val="24"/>
        </w:rPr>
        <w:t xml:space="preserve"> 1 </w:t>
      </w:r>
      <w:proofErr w:type="spellStart"/>
      <w:r w:rsidRPr="00AC01E9">
        <w:rPr>
          <w:rFonts w:ascii="Times New Roman" w:hAnsi="Times New Roman"/>
          <w:sz w:val="24"/>
          <w:szCs w:val="24"/>
        </w:rPr>
        <w:t>Thông</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tư</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số</w:t>
      </w:r>
      <w:proofErr w:type="spellEnd"/>
      <w:r w:rsidRPr="00AC01E9">
        <w:rPr>
          <w:rFonts w:ascii="Times New Roman" w:hAnsi="Times New Roman"/>
          <w:sz w:val="24"/>
          <w:szCs w:val="24"/>
        </w:rPr>
        <w:t xml:space="preserve"> 15/2016/TT-BTC: </w:t>
      </w:r>
      <w:proofErr w:type="spellStart"/>
      <w:r w:rsidR="00AC01E9" w:rsidRPr="00AC01E9">
        <w:rPr>
          <w:rFonts w:ascii="Times New Roman" w:hAnsi="Times New Roman"/>
          <w:b/>
          <w:i/>
          <w:sz w:val="24"/>
          <w:szCs w:val="24"/>
        </w:rPr>
        <w:t>K</w:t>
      </w:r>
      <w:r w:rsidRPr="00AC01E9">
        <w:rPr>
          <w:rFonts w:ascii="Times New Roman" w:hAnsi="Times New Roman"/>
          <w:b/>
          <w:i/>
          <w:sz w:val="24"/>
          <w:szCs w:val="24"/>
        </w:rPr>
        <w:t>hông</w:t>
      </w:r>
      <w:proofErr w:type="spellEnd"/>
      <w:r w:rsidRPr="00AC01E9">
        <w:rPr>
          <w:rFonts w:ascii="Times New Roman" w:hAnsi="Times New Roman"/>
          <w:b/>
          <w:i/>
          <w:sz w:val="24"/>
          <w:szCs w:val="24"/>
        </w:rPr>
        <w:t xml:space="preserve"> </w:t>
      </w:r>
      <w:proofErr w:type="spellStart"/>
      <w:r w:rsidRPr="00AC01E9">
        <w:rPr>
          <w:rFonts w:ascii="Times New Roman" w:hAnsi="Times New Roman"/>
          <w:b/>
          <w:i/>
          <w:sz w:val="24"/>
          <w:szCs w:val="24"/>
        </w:rPr>
        <w:t>có</w:t>
      </w:r>
      <w:proofErr w:type="spellEnd"/>
    </w:p>
    <w:p w:rsidR="00780773" w:rsidRPr="00AC01E9" w:rsidRDefault="003B5D8B" w:rsidP="004352B7">
      <w:pPr>
        <w:pStyle w:val="ListParagraph"/>
        <w:numPr>
          <w:ilvl w:val="0"/>
          <w:numId w:val="16"/>
        </w:numPr>
        <w:tabs>
          <w:tab w:val="left" w:pos="450"/>
        </w:tabs>
        <w:spacing w:before="120" w:after="120" w:line="360" w:lineRule="auto"/>
        <w:contextualSpacing w:val="0"/>
        <w:jc w:val="both"/>
        <w:rPr>
          <w:rFonts w:ascii="Times New Roman" w:hAnsi="Times New Roman"/>
          <w:i/>
          <w:sz w:val="24"/>
          <w:szCs w:val="24"/>
        </w:rPr>
      </w:pPr>
      <w:r w:rsidRPr="00AC01E9">
        <w:rPr>
          <w:rFonts w:ascii="Times New Roman" w:hAnsi="Times New Roman"/>
          <w:sz w:val="24"/>
          <w:szCs w:val="24"/>
          <w:lang w:val="nl-NL"/>
        </w:rPr>
        <w:lastRenderedPageBreak/>
        <w:t xml:space="preserve"> </w:t>
      </w:r>
      <w:r w:rsidR="00780773" w:rsidRPr="00AC01E9">
        <w:rPr>
          <w:rFonts w:ascii="Times New Roman" w:hAnsi="Times New Roman"/>
          <w:sz w:val="24"/>
          <w:szCs w:val="24"/>
          <w:lang w:val="nl-NL"/>
        </w:rPr>
        <w:t>Công ty Quản lý Quỹ vi phạm các quy định về phân phối chứng chỉ quỹ (ngoại trừ quy định tại điểm a khoản 1 Điều 11 và khoản 2 Điều 12 Thông tư số 183/2011/TT-BTC ngày 16/12/2011 của Bộ Tài chính hướng dẫn về việc thành lập và quản lý quỹ mở) ):</w:t>
      </w:r>
      <w:r w:rsidR="00780773" w:rsidRPr="00AC01E9">
        <w:rPr>
          <w:rFonts w:ascii="Times New Roman" w:hAnsi="Times New Roman"/>
          <w:sz w:val="24"/>
          <w:szCs w:val="24"/>
        </w:rPr>
        <w:t xml:space="preserve"> </w:t>
      </w:r>
      <w:proofErr w:type="spellStart"/>
      <w:r w:rsidR="00AC01E9" w:rsidRPr="00AC01E9">
        <w:rPr>
          <w:rFonts w:ascii="Times New Roman" w:hAnsi="Times New Roman"/>
          <w:b/>
          <w:i/>
          <w:sz w:val="24"/>
          <w:szCs w:val="24"/>
        </w:rPr>
        <w:t>K</w:t>
      </w:r>
      <w:r w:rsidR="00780773" w:rsidRPr="00AC01E9">
        <w:rPr>
          <w:rFonts w:ascii="Times New Roman" w:hAnsi="Times New Roman"/>
          <w:b/>
          <w:i/>
          <w:sz w:val="24"/>
          <w:szCs w:val="24"/>
        </w:rPr>
        <w:t>hông</w:t>
      </w:r>
      <w:proofErr w:type="spellEnd"/>
      <w:r w:rsidR="00780773" w:rsidRPr="00AC01E9">
        <w:rPr>
          <w:rFonts w:ascii="Times New Roman" w:hAnsi="Times New Roman"/>
          <w:b/>
          <w:i/>
          <w:sz w:val="24"/>
          <w:szCs w:val="24"/>
        </w:rPr>
        <w:t xml:space="preserve"> </w:t>
      </w:r>
      <w:proofErr w:type="spellStart"/>
      <w:r w:rsidR="00780773" w:rsidRPr="00AC01E9">
        <w:rPr>
          <w:rFonts w:ascii="Times New Roman" w:hAnsi="Times New Roman"/>
          <w:b/>
          <w:i/>
          <w:sz w:val="24"/>
          <w:szCs w:val="24"/>
        </w:rPr>
        <w:t>có</w:t>
      </w:r>
      <w:proofErr w:type="spellEnd"/>
    </w:p>
    <w:p w:rsidR="00780773" w:rsidRPr="002A7FEF" w:rsidRDefault="00780773" w:rsidP="004352B7">
      <w:pPr>
        <w:tabs>
          <w:tab w:val="left" w:pos="450"/>
        </w:tabs>
        <w:spacing w:before="120" w:after="120" w:line="360" w:lineRule="auto"/>
        <w:ind w:left="450"/>
        <w:jc w:val="both"/>
        <w:rPr>
          <w:rFonts w:ascii="Times New Roman" w:hAnsi="Times New Roman"/>
          <w:sz w:val="24"/>
          <w:szCs w:val="24"/>
        </w:rPr>
      </w:pPr>
      <w:r w:rsidRPr="002A7FEF">
        <w:rPr>
          <w:rFonts w:ascii="Times New Roman" w:hAnsi="Times New Roman"/>
          <w:sz w:val="24"/>
          <w:szCs w:val="24"/>
          <w:lang w:val="nl-NL"/>
        </w:rPr>
        <w:t>Chi tiết về phân phối chứng chỉ Quỹ:</w:t>
      </w:r>
    </w:p>
    <w:p w:rsidR="00780773" w:rsidRPr="002A7FEF" w:rsidRDefault="00780773" w:rsidP="004352B7">
      <w:pPr>
        <w:tabs>
          <w:tab w:val="left" w:pos="6120"/>
        </w:tabs>
        <w:spacing w:before="120" w:after="120"/>
        <w:ind w:left="450"/>
        <w:jc w:val="both"/>
        <w:rPr>
          <w:rFonts w:ascii="Times New Roman" w:hAnsi="Times New Roman"/>
          <w:sz w:val="24"/>
          <w:szCs w:val="24"/>
          <w:lang w:val="nl-NL"/>
        </w:rPr>
      </w:pPr>
      <w:r w:rsidRPr="002A7FEF">
        <w:rPr>
          <w:rFonts w:ascii="Times New Roman" w:hAnsi="Times New Roman"/>
          <w:sz w:val="24"/>
          <w:szCs w:val="24"/>
          <w:lang w:val="nl-NL"/>
        </w:rPr>
        <w:t xml:space="preserve">Tổng số chứng chỉ Quỹ tại </w:t>
      </w:r>
      <w:r w:rsidR="001C2958">
        <w:rPr>
          <w:rFonts w:ascii="Times New Roman" w:hAnsi="Times New Roman"/>
          <w:sz w:val="24"/>
          <w:szCs w:val="24"/>
          <w:lang w:val="nl-NL"/>
        </w:rPr>
        <w:t xml:space="preserve">cuối </w:t>
      </w:r>
      <w:r w:rsidRPr="002A7FEF">
        <w:rPr>
          <w:rFonts w:ascii="Times New Roman" w:hAnsi="Times New Roman"/>
          <w:sz w:val="24"/>
          <w:szCs w:val="24"/>
          <w:lang w:val="nl-NL"/>
        </w:rPr>
        <w:t>ngày</w:t>
      </w:r>
      <w:r w:rsidR="001C2958">
        <w:rPr>
          <w:rFonts w:ascii="Times New Roman" w:hAnsi="Times New Roman"/>
          <w:sz w:val="24"/>
          <w:szCs w:val="24"/>
          <w:lang w:val="nl-NL"/>
        </w:rPr>
        <w:t xml:space="preserve"> 31/12/2019</w:t>
      </w:r>
      <w:r w:rsidRPr="002A7FEF">
        <w:rPr>
          <w:rFonts w:ascii="Times New Roman" w:hAnsi="Times New Roman"/>
          <w:sz w:val="24"/>
          <w:szCs w:val="24"/>
          <w:lang w:val="nl-NL"/>
        </w:rPr>
        <w:t xml:space="preserve">: </w:t>
      </w:r>
      <w:r w:rsidR="001C2958">
        <w:rPr>
          <w:rFonts w:ascii="Times New Roman" w:hAnsi="Times New Roman"/>
          <w:sz w:val="24"/>
          <w:szCs w:val="24"/>
          <w:lang w:val="nl-NL"/>
        </w:rPr>
        <w:tab/>
        <w:t xml:space="preserve">: </w:t>
      </w:r>
      <w:r w:rsidR="001C2958" w:rsidRPr="001C2958">
        <w:rPr>
          <w:rFonts w:ascii="Times New Roman" w:hAnsi="Times New Roman"/>
          <w:sz w:val="24"/>
          <w:szCs w:val="24"/>
          <w:lang w:val="nl-NL"/>
        </w:rPr>
        <w:t>7.747.580,49</w:t>
      </w:r>
      <w:r w:rsidR="001C2958">
        <w:rPr>
          <w:rFonts w:cstheme="minorHAnsi"/>
          <w:sz w:val="25"/>
          <w:szCs w:val="25"/>
          <w:lang w:val="nl-NL"/>
        </w:rPr>
        <w:t xml:space="preserve"> </w:t>
      </w:r>
      <w:r w:rsidRPr="002A7FEF">
        <w:rPr>
          <w:rFonts w:ascii="Times New Roman" w:hAnsi="Times New Roman"/>
          <w:sz w:val="24"/>
          <w:szCs w:val="24"/>
          <w:lang w:val="nl-NL"/>
        </w:rPr>
        <w:t>CCQ</w:t>
      </w:r>
    </w:p>
    <w:p w:rsidR="00780773" w:rsidRPr="002A7FEF" w:rsidRDefault="00780773" w:rsidP="004352B7">
      <w:pPr>
        <w:tabs>
          <w:tab w:val="left" w:pos="6120"/>
        </w:tabs>
        <w:spacing w:before="120" w:after="120"/>
        <w:ind w:left="450"/>
        <w:jc w:val="both"/>
        <w:rPr>
          <w:rFonts w:ascii="Times New Roman" w:hAnsi="Times New Roman"/>
          <w:sz w:val="24"/>
          <w:szCs w:val="24"/>
          <w:lang w:val="nl-NL"/>
        </w:rPr>
      </w:pPr>
      <w:r w:rsidRPr="002A7FEF">
        <w:rPr>
          <w:rFonts w:ascii="Times New Roman" w:hAnsi="Times New Roman"/>
          <w:sz w:val="24"/>
          <w:szCs w:val="24"/>
          <w:lang w:val="nl-NL"/>
        </w:rPr>
        <w:t xml:space="preserve">Tổng số chứng </w:t>
      </w:r>
      <w:r w:rsidR="001C2958">
        <w:rPr>
          <w:rFonts w:ascii="Times New Roman" w:hAnsi="Times New Roman"/>
          <w:sz w:val="24"/>
          <w:szCs w:val="24"/>
          <w:lang w:val="nl-NL"/>
        </w:rPr>
        <w:t xml:space="preserve">chỉ </w:t>
      </w:r>
      <w:r w:rsidRPr="002A7FEF">
        <w:rPr>
          <w:rFonts w:ascii="Times New Roman" w:hAnsi="Times New Roman"/>
          <w:sz w:val="24"/>
          <w:szCs w:val="24"/>
          <w:lang w:val="nl-NL"/>
        </w:rPr>
        <w:t>Quỹ phát hành thêm trong kỳ</w:t>
      </w:r>
      <w:r w:rsidRPr="002A7FEF">
        <w:rPr>
          <w:rFonts w:ascii="Times New Roman" w:hAnsi="Times New Roman"/>
          <w:sz w:val="24"/>
          <w:szCs w:val="24"/>
          <w:lang w:val="nl-NL"/>
        </w:rPr>
        <w:tab/>
        <w:t xml:space="preserve">: </w:t>
      </w:r>
      <w:r w:rsidR="001C2958" w:rsidRPr="001C2958">
        <w:rPr>
          <w:rFonts w:ascii="Times New Roman" w:hAnsi="Times New Roman"/>
          <w:sz w:val="24"/>
          <w:szCs w:val="24"/>
          <w:lang w:val="nl-NL"/>
        </w:rPr>
        <w:t xml:space="preserve">271.479,05 </w:t>
      </w:r>
      <w:r w:rsidRPr="002A7FEF">
        <w:rPr>
          <w:rFonts w:ascii="Times New Roman" w:hAnsi="Times New Roman"/>
          <w:sz w:val="24"/>
          <w:szCs w:val="24"/>
          <w:lang w:val="nl-NL"/>
        </w:rPr>
        <w:t xml:space="preserve"> CCQ</w:t>
      </w:r>
    </w:p>
    <w:p w:rsidR="00780773" w:rsidRPr="002A7FEF" w:rsidRDefault="00780773" w:rsidP="004352B7">
      <w:pPr>
        <w:tabs>
          <w:tab w:val="left" w:pos="6120"/>
        </w:tabs>
        <w:spacing w:before="120" w:after="120"/>
        <w:ind w:left="446"/>
        <w:jc w:val="both"/>
        <w:rPr>
          <w:rFonts w:ascii="Times New Roman" w:hAnsi="Times New Roman"/>
          <w:sz w:val="24"/>
          <w:szCs w:val="24"/>
          <w:lang w:val="nl-NL"/>
        </w:rPr>
      </w:pPr>
      <w:r w:rsidRPr="002A7FEF">
        <w:rPr>
          <w:rFonts w:ascii="Times New Roman" w:hAnsi="Times New Roman"/>
          <w:sz w:val="24"/>
          <w:szCs w:val="24"/>
          <w:lang w:val="nl-NL"/>
        </w:rPr>
        <w:t xml:space="preserve">Tổng số chứng </w:t>
      </w:r>
      <w:r w:rsidR="001C2958">
        <w:rPr>
          <w:rFonts w:ascii="Times New Roman" w:hAnsi="Times New Roman"/>
          <w:sz w:val="24"/>
          <w:szCs w:val="24"/>
          <w:lang w:val="nl-NL"/>
        </w:rPr>
        <w:t xml:space="preserve">chỉ </w:t>
      </w:r>
      <w:r w:rsidRPr="002A7FEF">
        <w:rPr>
          <w:rFonts w:ascii="Times New Roman" w:hAnsi="Times New Roman"/>
          <w:sz w:val="24"/>
          <w:szCs w:val="24"/>
          <w:lang w:val="nl-NL"/>
        </w:rPr>
        <w:t>Quỹ mua lại trong kỳ</w:t>
      </w:r>
      <w:r w:rsidRPr="002A7FEF">
        <w:rPr>
          <w:rFonts w:ascii="Times New Roman" w:hAnsi="Times New Roman"/>
          <w:sz w:val="24"/>
          <w:szCs w:val="24"/>
          <w:lang w:val="nl-NL"/>
        </w:rPr>
        <w:tab/>
        <w:t xml:space="preserve">: </w:t>
      </w:r>
      <w:r w:rsidR="004F236F">
        <w:rPr>
          <w:rFonts w:ascii="Times New Roman" w:hAnsi="Times New Roman"/>
          <w:sz w:val="24"/>
          <w:szCs w:val="24"/>
          <w:lang w:val="nl-NL"/>
        </w:rPr>
        <w:t xml:space="preserve">  </w:t>
      </w:r>
      <w:r w:rsidR="001C2958" w:rsidRPr="001C2958">
        <w:rPr>
          <w:rFonts w:ascii="Times New Roman" w:hAnsi="Times New Roman"/>
          <w:sz w:val="24"/>
          <w:szCs w:val="24"/>
          <w:lang w:val="nl-NL"/>
        </w:rPr>
        <w:t xml:space="preserve">44.664,15 </w:t>
      </w:r>
      <w:r w:rsidRPr="002A7FEF">
        <w:rPr>
          <w:rFonts w:ascii="Times New Roman" w:hAnsi="Times New Roman"/>
          <w:sz w:val="24"/>
          <w:szCs w:val="24"/>
          <w:lang w:val="nl-NL"/>
        </w:rPr>
        <w:t>CCQ</w:t>
      </w:r>
    </w:p>
    <w:tbl>
      <w:tblPr>
        <w:tblW w:w="9375" w:type="dxa"/>
        <w:tblCellSpacing w:w="15" w:type="dxa"/>
        <w:tblCellMar>
          <w:top w:w="15" w:type="dxa"/>
          <w:left w:w="15" w:type="dxa"/>
          <w:bottom w:w="15" w:type="dxa"/>
          <w:right w:w="15" w:type="dxa"/>
        </w:tblCellMar>
        <w:tblLook w:val="04A0" w:firstRow="1" w:lastRow="0" w:firstColumn="1" w:lastColumn="0" w:noHBand="0" w:noVBand="1"/>
      </w:tblPr>
      <w:tblGrid>
        <w:gridCol w:w="9375"/>
      </w:tblGrid>
      <w:tr w:rsidR="00780773" w:rsidRPr="002A7FEF" w:rsidTr="00EB1EC6">
        <w:trPr>
          <w:trHeight w:val="607"/>
          <w:tblCellSpacing w:w="15" w:type="dxa"/>
        </w:trPr>
        <w:tc>
          <w:tcPr>
            <w:tcW w:w="9315" w:type="dxa"/>
            <w:hideMark/>
          </w:tcPr>
          <w:p w:rsidR="00780773" w:rsidRPr="002A7FEF" w:rsidRDefault="00780773" w:rsidP="004352B7">
            <w:pPr>
              <w:tabs>
                <w:tab w:val="left" w:pos="6120"/>
              </w:tabs>
              <w:spacing w:before="120" w:after="120"/>
              <w:ind w:left="450"/>
              <w:jc w:val="both"/>
              <w:rPr>
                <w:rFonts w:ascii="Times New Roman" w:hAnsi="Times New Roman"/>
                <w:sz w:val="24"/>
                <w:szCs w:val="24"/>
                <w:lang w:val="nl-NL"/>
              </w:rPr>
            </w:pPr>
            <w:r w:rsidRPr="002A7FEF">
              <w:rPr>
                <w:rFonts w:ascii="Times New Roman" w:hAnsi="Times New Roman"/>
                <w:sz w:val="24"/>
                <w:szCs w:val="24"/>
                <w:lang w:val="nl-NL"/>
              </w:rPr>
              <w:t>Tổng số chứng chỉ Quỹ tại cuối ngày 30/06/20</w:t>
            </w:r>
            <w:r w:rsidR="001C2958">
              <w:rPr>
                <w:rFonts w:ascii="Times New Roman" w:hAnsi="Times New Roman"/>
                <w:sz w:val="24"/>
                <w:szCs w:val="24"/>
                <w:lang w:val="nl-NL"/>
              </w:rPr>
              <w:t>20</w:t>
            </w:r>
            <w:r w:rsidRPr="002A7FEF">
              <w:rPr>
                <w:rFonts w:ascii="Times New Roman" w:hAnsi="Times New Roman"/>
                <w:sz w:val="24"/>
                <w:szCs w:val="24"/>
                <w:lang w:val="nl-NL"/>
              </w:rPr>
              <w:tab/>
              <w:t xml:space="preserve">: </w:t>
            </w:r>
            <w:r w:rsidR="001C2958" w:rsidRPr="001C2958">
              <w:rPr>
                <w:rFonts w:ascii="Times New Roman" w:hAnsi="Times New Roman"/>
                <w:sz w:val="24"/>
                <w:szCs w:val="24"/>
                <w:lang w:val="nl-NL"/>
              </w:rPr>
              <w:t xml:space="preserve">7.974.395,39 </w:t>
            </w:r>
            <w:r w:rsidRPr="002A7FEF">
              <w:rPr>
                <w:rFonts w:ascii="Times New Roman" w:hAnsi="Times New Roman"/>
                <w:sz w:val="24"/>
                <w:szCs w:val="24"/>
                <w:lang w:val="nl-NL"/>
              </w:rPr>
              <w:t>CCQ</w:t>
            </w:r>
          </w:p>
        </w:tc>
      </w:tr>
    </w:tbl>
    <w:p w:rsidR="00780773" w:rsidRPr="00AC01E9" w:rsidRDefault="00780773" w:rsidP="004352B7">
      <w:pPr>
        <w:pStyle w:val="ListParagraph"/>
        <w:numPr>
          <w:ilvl w:val="0"/>
          <w:numId w:val="17"/>
        </w:numPr>
        <w:tabs>
          <w:tab w:val="left" w:pos="450"/>
        </w:tabs>
        <w:spacing w:before="120" w:after="120" w:line="360" w:lineRule="auto"/>
        <w:contextualSpacing w:val="0"/>
        <w:jc w:val="both"/>
        <w:rPr>
          <w:rFonts w:ascii="Times New Roman" w:hAnsi="Times New Roman"/>
          <w:b/>
          <w:i/>
          <w:sz w:val="24"/>
          <w:szCs w:val="24"/>
        </w:rPr>
      </w:pPr>
      <w:proofErr w:type="spellStart"/>
      <w:r w:rsidRPr="00AC01E9">
        <w:rPr>
          <w:rFonts w:ascii="Times New Roman" w:hAnsi="Times New Roman"/>
          <w:sz w:val="24"/>
          <w:szCs w:val="24"/>
        </w:rPr>
        <w:t>Công</w:t>
      </w:r>
      <w:proofErr w:type="spellEnd"/>
      <w:r w:rsidRPr="00AC01E9">
        <w:rPr>
          <w:rFonts w:ascii="Times New Roman" w:hAnsi="Times New Roman"/>
          <w:sz w:val="24"/>
          <w:szCs w:val="24"/>
        </w:rPr>
        <w:t xml:space="preserve"> ty </w:t>
      </w:r>
      <w:proofErr w:type="spellStart"/>
      <w:r w:rsidRPr="00AC01E9">
        <w:rPr>
          <w:rFonts w:ascii="Times New Roman" w:hAnsi="Times New Roman"/>
          <w:sz w:val="24"/>
          <w:szCs w:val="24"/>
        </w:rPr>
        <w:t>Quản</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lý</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Quỹ</w:t>
      </w:r>
      <w:proofErr w:type="spellEnd"/>
      <w:r w:rsidRPr="00AC01E9">
        <w:rPr>
          <w:rFonts w:ascii="Times New Roman" w:hAnsi="Times New Roman"/>
          <w:sz w:val="24"/>
          <w:szCs w:val="24"/>
        </w:rPr>
        <w:t xml:space="preserve"> vi </w:t>
      </w:r>
      <w:proofErr w:type="spellStart"/>
      <w:r w:rsidRPr="00AC01E9">
        <w:rPr>
          <w:rFonts w:ascii="Times New Roman" w:hAnsi="Times New Roman"/>
          <w:sz w:val="24"/>
          <w:szCs w:val="24"/>
        </w:rPr>
        <w:t>phạm</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các</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quy</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định</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khác</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mà</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Ngân</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hàng</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Giám</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sát</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phát</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hiện</w:t>
      </w:r>
      <w:proofErr w:type="spellEnd"/>
      <w:r w:rsidRPr="00AC01E9">
        <w:rPr>
          <w:rFonts w:ascii="Times New Roman" w:hAnsi="Times New Roman"/>
          <w:sz w:val="24"/>
          <w:szCs w:val="24"/>
        </w:rPr>
        <w:t xml:space="preserve">: </w:t>
      </w:r>
      <w:proofErr w:type="spellStart"/>
      <w:r w:rsidRPr="00AC01E9">
        <w:rPr>
          <w:rFonts w:ascii="Times New Roman" w:hAnsi="Times New Roman"/>
          <w:b/>
          <w:i/>
          <w:sz w:val="24"/>
          <w:szCs w:val="24"/>
        </w:rPr>
        <w:t>Không</w:t>
      </w:r>
      <w:proofErr w:type="spellEnd"/>
      <w:r w:rsidRPr="00AC01E9">
        <w:rPr>
          <w:rFonts w:ascii="Times New Roman" w:hAnsi="Times New Roman"/>
          <w:b/>
          <w:i/>
          <w:sz w:val="24"/>
          <w:szCs w:val="24"/>
        </w:rPr>
        <w:t xml:space="preserve"> </w:t>
      </w:r>
      <w:proofErr w:type="spellStart"/>
      <w:r w:rsidRPr="00AC01E9">
        <w:rPr>
          <w:rFonts w:ascii="Times New Roman" w:hAnsi="Times New Roman"/>
          <w:b/>
          <w:i/>
          <w:sz w:val="24"/>
          <w:szCs w:val="24"/>
        </w:rPr>
        <w:t>có</w:t>
      </w:r>
      <w:proofErr w:type="spellEnd"/>
    </w:p>
    <w:p w:rsidR="003B5D8B" w:rsidRPr="001C2958" w:rsidRDefault="00780773" w:rsidP="001C2958">
      <w:pPr>
        <w:pStyle w:val="ListParagraph"/>
        <w:numPr>
          <w:ilvl w:val="0"/>
          <w:numId w:val="17"/>
        </w:numPr>
        <w:tabs>
          <w:tab w:val="left" w:pos="450"/>
        </w:tabs>
        <w:spacing w:before="120" w:after="120" w:line="360" w:lineRule="auto"/>
        <w:contextualSpacing w:val="0"/>
        <w:jc w:val="both"/>
        <w:rPr>
          <w:rFonts w:ascii="Times New Roman" w:hAnsi="Times New Roman"/>
          <w:sz w:val="24"/>
          <w:szCs w:val="24"/>
        </w:rPr>
      </w:pPr>
      <w:proofErr w:type="spellStart"/>
      <w:r w:rsidRPr="00AC01E9">
        <w:rPr>
          <w:rFonts w:ascii="Times New Roman" w:hAnsi="Times New Roman"/>
          <w:sz w:val="24"/>
          <w:szCs w:val="24"/>
        </w:rPr>
        <w:t>Các</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hoạt</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động</w:t>
      </w:r>
      <w:proofErr w:type="spellEnd"/>
      <w:r w:rsidRPr="00AC01E9">
        <w:rPr>
          <w:rFonts w:ascii="Times New Roman" w:hAnsi="Times New Roman"/>
          <w:sz w:val="24"/>
          <w:szCs w:val="24"/>
        </w:rPr>
        <w:t xml:space="preserve"> </w:t>
      </w:r>
      <w:proofErr w:type="spellStart"/>
      <w:r w:rsidRPr="00AC01E9">
        <w:rPr>
          <w:rFonts w:ascii="Times New Roman" w:hAnsi="Times New Roman"/>
          <w:sz w:val="24"/>
          <w:szCs w:val="24"/>
        </w:rPr>
        <w:t>khác</w:t>
      </w:r>
      <w:proofErr w:type="spellEnd"/>
      <w:r w:rsidRPr="00AC01E9">
        <w:rPr>
          <w:rFonts w:ascii="Times New Roman" w:hAnsi="Times New Roman"/>
          <w:sz w:val="24"/>
          <w:szCs w:val="24"/>
        </w:rPr>
        <w:t xml:space="preserve">: </w:t>
      </w:r>
      <w:proofErr w:type="spellStart"/>
      <w:r w:rsidR="001C2958" w:rsidRPr="001C2958">
        <w:rPr>
          <w:rFonts w:ascii="Times New Roman" w:hAnsi="Times New Roman"/>
          <w:b/>
          <w:i/>
          <w:iCs/>
          <w:sz w:val="24"/>
          <w:szCs w:val="24"/>
        </w:rPr>
        <w:t>Không</w:t>
      </w:r>
      <w:proofErr w:type="spellEnd"/>
      <w:r w:rsidR="001C2958" w:rsidRPr="001C2958">
        <w:rPr>
          <w:rFonts w:ascii="Times New Roman" w:hAnsi="Times New Roman"/>
          <w:b/>
          <w:i/>
          <w:iCs/>
          <w:sz w:val="24"/>
          <w:szCs w:val="24"/>
        </w:rPr>
        <w:t xml:space="preserve"> </w:t>
      </w:r>
      <w:proofErr w:type="spellStart"/>
      <w:r w:rsidR="001C2958" w:rsidRPr="001C2958">
        <w:rPr>
          <w:rFonts w:ascii="Times New Roman" w:hAnsi="Times New Roman"/>
          <w:b/>
          <w:i/>
          <w:iCs/>
          <w:sz w:val="24"/>
          <w:szCs w:val="24"/>
        </w:rPr>
        <w:t>có</w:t>
      </w:r>
      <w:proofErr w:type="spellEnd"/>
    </w:p>
    <w:p w:rsidR="00100534" w:rsidRPr="003B5D8B" w:rsidRDefault="003B5D8B" w:rsidP="004352B7">
      <w:pPr>
        <w:tabs>
          <w:tab w:val="left" w:pos="426"/>
          <w:tab w:val="left" w:pos="1134"/>
        </w:tabs>
        <w:spacing w:before="120" w:after="120" w:line="300" w:lineRule="auto"/>
        <w:jc w:val="both"/>
        <w:rPr>
          <w:rFonts w:ascii="Times New Roman" w:hAnsi="Times New Roman"/>
          <w:b/>
          <w:sz w:val="24"/>
          <w:szCs w:val="24"/>
          <w:lang w:val="nl-NL"/>
        </w:rPr>
      </w:pPr>
      <w:r w:rsidRPr="00695FAD">
        <w:rPr>
          <w:rFonts w:ascii="Times New Roman" w:hAnsi="Times New Roman"/>
          <w:b/>
          <w:sz w:val="24"/>
          <w:szCs w:val="24"/>
          <w:lang w:val="nl-NL"/>
        </w:rPr>
        <w:t xml:space="preserve">5. </w:t>
      </w:r>
      <w:r w:rsidR="00100534" w:rsidRPr="00695FAD">
        <w:rPr>
          <w:rFonts w:ascii="Times New Roman" w:hAnsi="Times New Roman"/>
          <w:b/>
          <w:sz w:val="24"/>
          <w:szCs w:val="24"/>
          <w:lang w:val="nl-NL"/>
        </w:rPr>
        <w:t>Báo cáo về hoạt động ủy quyền</w:t>
      </w:r>
    </w:p>
    <w:p w:rsidR="00100534" w:rsidRPr="002A7FEF" w:rsidRDefault="00100534" w:rsidP="004352B7">
      <w:pPr>
        <w:tabs>
          <w:tab w:val="left" w:pos="993"/>
        </w:tabs>
        <w:spacing w:before="120" w:after="120" w:line="312" w:lineRule="auto"/>
        <w:jc w:val="both"/>
        <w:rPr>
          <w:rFonts w:ascii="Times New Roman" w:hAnsi="Times New Roman"/>
          <w:sz w:val="24"/>
          <w:szCs w:val="24"/>
          <w:lang w:val="nl-NL"/>
        </w:rPr>
      </w:pPr>
      <w:r w:rsidRPr="002A7FEF">
        <w:rPr>
          <w:rFonts w:ascii="Times New Roman" w:hAnsi="Times New Roman"/>
          <w:sz w:val="24"/>
          <w:szCs w:val="24"/>
          <w:lang w:val="nl-NL"/>
        </w:rPr>
        <w:t xml:space="preserve">a)  </w:t>
      </w:r>
      <w:r w:rsidRPr="007C5AEA">
        <w:rPr>
          <w:rFonts w:ascii="Times New Roman" w:hAnsi="Times New Roman"/>
          <w:sz w:val="24"/>
          <w:szCs w:val="24"/>
          <w:lang w:val="nl-NL"/>
        </w:rPr>
        <w:t xml:space="preserve">Chi phí phải trả cho bên nhận ủy quyền so với lợi nhuận, thu nhập, tổng chi phí hoạt động của </w:t>
      </w:r>
      <w:r w:rsidR="00B82976" w:rsidRPr="007C5AEA">
        <w:rPr>
          <w:rFonts w:ascii="Times New Roman" w:hAnsi="Times New Roman"/>
          <w:sz w:val="24"/>
          <w:szCs w:val="24"/>
          <w:lang w:val="nl-NL"/>
        </w:rPr>
        <w:t>Q</w:t>
      </w:r>
      <w:r w:rsidRPr="007C5AEA">
        <w:rPr>
          <w:rFonts w:ascii="Times New Roman" w:hAnsi="Times New Roman"/>
          <w:sz w:val="24"/>
          <w:szCs w:val="24"/>
          <w:lang w:val="nl-NL"/>
        </w:rPr>
        <w:t>uỹ</w:t>
      </w:r>
      <w:r w:rsidR="003A0280" w:rsidRPr="007C5AEA">
        <w:rPr>
          <w:rFonts w:ascii="Times New Roman" w:hAnsi="Times New Roman"/>
          <w:sz w:val="24"/>
          <w:szCs w:val="24"/>
          <w:lang w:val="nl-NL"/>
        </w:rPr>
        <w:t>:</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80"/>
        <w:gridCol w:w="1530"/>
        <w:gridCol w:w="1260"/>
        <w:gridCol w:w="1890"/>
      </w:tblGrid>
      <w:tr w:rsidR="003A0280" w:rsidRPr="002A7FEF" w:rsidTr="00E83C48">
        <w:trPr>
          <w:trHeight w:val="660"/>
        </w:trPr>
        <w:tc>
          <w:tcPr>
            <w:tcW w:w="468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3A0280" w:rsidP="004F236F">
            <w:pPr>
              <w:spacing w:before="120" w:after="120" w:line="240" w:lineRule="auto"/>
              <w:jc w:val="center"/>
              <w:rPr>
                <w:rFonts w:ascii="Times New Roman" w:eastAsia="Times New Roman" w:hAnsi="Times New Roman"/>
                <w:b/>
                <w:sz w:val="24"/>
                <w:szCs w:val="24"/>
                <w:lang w:val="nl-NL"/>
              </w:rPr>
            </w:pPr>
            <w:r w:rsidRPr="002A7FEF">
              <w:rPr>
                <w:rFonts w:ascii="Times New Roman" w:eastAsia="Times New Roman" w:hAnsi="Times New Roman"/>
                <w:b/>
                <w:sz w:val="24"/>
                <w:szCs w:val="24"/>
                <w:lang w:val="nl-NL"/>
              </w:rPr>
              <w:t>Chi phí phải trả cho bên nhận ủy quyền</w:t>
            </w:r>
          </w:p>
        </w:tc>
        <w:tc>
          <w:tcPr>
            <w:tcW w:w="153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3A0280" w:rsidP="004F236F">
            <w:pPr>
              <w:spacing w:before="120" w:after="120" w:line="240" w:lineRule="auto"/>
              <w:jc w:val="center"/>
              <w:rPr>
                <w:rFonts w:ascii="Times New Roman" w:eastAsia="Times New Roman" w:hAnsi="Times New Roman"/>
                <w:b/>
                <w:sz w:val="24"/>
                <w:szCs w:val="24"/>
              </w:rPr>
            </w:pPr>
            <w:proofErr w:type="spellStart"/>
            <w:r w:rsidRPr="002A7FEF">
              <w:rPr>
                <w:rFonts w:ascii="Times New Roman" w:eastAsia="Times New Roman" w:hAnsi="Times New Roman"/>
                <w:b/>
                <w:sz w:val="24"/>
                <w:szCs w:val="24"/>
              </w:rPr>
              <w:t>Tỷ</w:t>
            </w:r>
            <w:proofErr w:type="spellEnd"/>
            <w:r w:rsidRPr="002A7FEF">
              <w:rPr>
                <w:rFonts w:ascii="Times New Roman" w:eastAsia="Times New Roman" w:hAnsi="Times New Roman"/>
                <w:b/>
                <w:sz w:val="24"/>
                <w:szCs w:val="24"/>
              </w:rPr>
              <w:t xml:space="preserve"> </w:t>
            </w:r>
            <w:proofErr w:type="spellStart"/>
            <w:r w:rsidRPr="002A7FEF">
              <w:rPr>
                <w:rFonts w:ascii="Times New Roman" w:eastAsia="Times New Roman" w:hAnsi="Times New Roman"/>
                <w:b/>
                <w:sz w:val="24"/>
                <w:szCs w:val="24"/>
              </w:rPr>
              <w:t>lệ</w:t>
            </w:r>
            <w:proofErr w:type="spellEnd"/>
            <w:r w:rsidRPr="002A7FEF">
              <w:rPr>
                <w:rFonts w:ascii="Times New Roman" w:eastAsia="Times New Roman" w:hAnsi="Times New Roman"/>
                <w:b/>
                <w:sz w:val="24"/>
                <w:szCs w:val="24"/>
              </w:rPr>
              <w:t xml:space="preserve"> so </w:t>
            </w:r>
            <w:proofErr w:type="spellStart"/>
            <w:r w:rsidRPr="002A7FEF">
              <w:rPr>
                <w:rFonts w:ascii="Times New Roman" w:eastAsia="Times New Roman" w:hAnsi="Times New Roman"/>
                <w:b/>
                <w:sz w:val="24"/>
                <w:szCs w:val="24"/>
              </w:rPr>
              <w:t>với</w:t>
            </w:r>
            <w:proofErr w:type="spellEnd"/>
            <w:r w:rsidRPr="002A7FEF">
              <w:rPr>
                <w:rFonts w:ascii="Times New Roman" w:eastAsia="Times New Roman" w:hAnsi="Times New Roman"/>
                <w:b/>
                <w:sz w:val="24"/>
                <w:szCs w:val="24"/>
              </w:rPr>
              <w:t xml:space="preserve"> </w:t>
            </w:r>
            <w:r w:rsidRPr="002A7FEF">
              <w:rPr>
                <w:rFonts w:ascii="Times New Roman" w:eastAsia="Times New Roman" w:hAnsi="Times New Roman"/>
                <w:b/>
                <w:sz w:val="24"/>
                <w:szCs w:val="24"/>
              </w:rPr>
              <w:br/>
            </w:r>
            <w:proofErr w:type="spellStart"/>
            <w:r w:rsidRPr="002A7FEF">
              <w:rPr>
                <w:rFonts w:ascii="Times New Roman" w:eastAsia="Times New Roman" w:hAnsi="Times New Roman"/>
                <w:b/>
                <w:sz w:val="24"/>
                <w:szCs w:val="24"/>
              </w:rPr>
              <w:t>lợi</w:t>
            </w:r>
            <w:proofErr w:type="spellEnd"/>
            <w:r w:rsidRPr="002A7FEF">
              <w:rPr>
                <w:rFonts w:ascii="Times New Roman" w:eastAsia="Times New Roman" w:hAnsi="Times New Roman"/>
                <w:b/>
                <w:sz w:val="24"/>
                <w:szCs w:val="24"/>
              </w:rPr>
              <w:t xml:space="preserve"> </w:t>
            </w:r>
            <w:proofErr w:type="spellStart"/>
            <w:r w:rsidRPr="002A7FEF">
              <w:rPr>
                <w:rFonts w:ascii="Times New Roman" w:eastAsia="Times New Roman" w:hAnsi="Times New Roman"/>
                <w:b/>
                <w:sz w:val="24"/>
                <w:szCs w:val="24"/>
              </w:rPr>
              <w:t>nhuận</w:t>
            </w:r>
            <w:proofErr w:type="spellEnd"/>
          </w:p>
        </w:tc>
        <w:tc>
          <w:tcPr>
            <w:tcW w:w="126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3A0280" w:rsidP="004F236F">
            <w:pPr>
              <w:spacing w:before="120" w:after="120" w:line="240" w:lineRule="auto"/>
              <w:jc w:val="center"/>
              <w:rPr>
                <w:rFonts w:ascii="Times New Roman" w:eastAsia="Times New Roman" w:hAnsi="Times New Roman"/>
                <w:b/>
                <w:sz w:val="24"/>
                <w:szCs w:val="24"/>
              </w:rPr>
            </w:pPr>
            <w:proofErr w:type="spellStart"/>
            <w:r w:rsidRPr="002A7FEF">
              <w:rPr>
                <w:rFonts w:ascii="Times New Roman" w:eastAsia="Times New Roman" w:hAnsi="Times New Roman"/>
                <w:b/>
                <w:sz w:val="24"/>
                <w:szCs w:val="24"/>
              </w:rPr>
              <w:t>Tỷ</w:t>
            </w:r>
            <w:proofErr w:type="spellEnd"/>
            <w:r w:rsidRPr="002A7FEF">
              <w:rPr>
                <w:rFonts w:ascii="Times New Roman" w:eastAsia="Times New Roman" w:hAnsi="Times New Roman"/>
                <w:b/>
                <w:sz w:val="24"/>
                <w:szCs w:val="24"/>
              </w:rPr>
              <w:t xml:space="preserve"> </w:t>
            </w:r>
            <w:proofErr w:type="spellStart"/>
            <w:r w:rsidRPr="002A7FEF">
              <w:rPr>
                <w:rFonts w:ascii="Times New Roman" w:eastAsia="Times New Roman" w:hAnsi="Times New Roman"/>
                <w:b/>
                <w:sz w:val="24"/>
                <w:szCs w:val="24"/>
              </w:rPr>
              <w:t>lệ</w:t>
            </w:r>
            <w:proofErr w:type="spellEnd"/>
            <w:r w:rsidRPr="002A7FEF">
              <w:rPr>
                <w:rFonts w:ascii="Times New Roman" w:eastAsia="Times New Roman" w:hAnsi="Times New Roman"/>
                <w:b/>
                <w:sz w:val="24"/>
                <w:szCs w:val="24"/>
              </w:rPr>
              <w:t xml:space="preserve"> so </w:t>
            </w:r>
            <w:proofErr w:type="spellStart"/>
            <w:r w:rsidRPr="002A7FEF">
              <w:rPr>
                <w:rFonts w:ascii="Times New Roman" w:eastAsia="Times New Roman" w:hAnsi="Times New Roman"/>
                <w:b/>
                <w:sz w:val="24"/>
                <w:szCs w:val="24"/>
              </w:rPr>
              <w:t>với</w:t>
            </w:r>
            <w:proofErr w:type="spellEnd"/>
            <w:r w:rsidRPr="002A7FEF">
              <w:rPr>
                <w:rFonts w:ascii="Times New Roman" w:eastAsia="Times New Roman" w:hAnsi="Times New Roman"/>
                <w:b/>
                <w:sz w:val="24"/>
                <w:szCs w:val="24"/>
              </w:rPr>
              <w:t xml:space="preserve"> </w:t>
            </w:r>
            <w:proofErr w:type="spellStart"/>
            <w:r w:rsidRPr="002A7FEF">
              <w:rPr>
                <w:rFonts w:ascii="Times New Roman" w:eastAsia="Times New Roman" w:hAnsi="Times New Roman"/>
                <w:b/>
                <w:sz w:val="24"/>
                <w:szCs w:val="24"/>
              </w:rPr>
              <w:t>thu</w:t>
            </w:r>
            <w:proofErr w:type="spellEnd"/>
            <w:r w:rsidRPr="002A7FEF">
              <w:rPr>
                <w:rFonts w:ascii="Times New Roman" w:eastAsia="Times New Roman" w:hAnsi="Times New Roman"/>
                <w:b/>
                <w:sz w:val="24"/>
                <w:szCs w:val="24"/>
              </w:rPr>
              <w:t xml:space="preserve"> </w:t>
            </w:r>
            <w:proofErr w:type="spellStart"/>
            <w:r w:rsidRPr="002A7FEF">
              <w:rPr>
                <w:rFonts w:ascii="Times New Roman" w:eastAsia="Times New Roman" w:hAnsi="Times New Roman"/>
                <w:b/>
                <w:sz w:val="24"/>
                <w:szCs w:val="24"/>
              </w:rPr>
              <w:t>nhập</w:t>
            </w:r>
            <w:proofErr w:type="spellEnd"/>
          </w:p>
        </w:tc>
        <w:tc>
          <w:tcPr>
            <w:tcW w:w="189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3A0280" w:rsidP="004F236F">
            <w:pPr>
              <w:spacing w:before="120" w:after="120" w:line="240" w:lineRule="auto"/>
              <w:jc w:val="center"/>
              <w:rPr>
                <w:rFonts w:ascii="Times New Roman" w:eastAsia="Times New Roman" w:hAnsi="Times New Roman"/>
                <w:b/>
                <w:sz w:val="24"/>
                <w:szCs w:val="24"/>
              </w:rPr>
            </w:pPr>
            <w:proofErr w:type="spellStart"/>
            <w:r w:rsidRPr="002A7FEF">
              <w:rPr>
                <w:rFonts w:ascii="Times New Roman" w:eastAsia="Times New Roman" w:hAnsi="Times New Roman"/>
                <w:b/>
                <w:sz w:val="24"/>
                <w:szCs w:val="24"/>
              </w:rPr>
              <w:t>Tỷ</w:t>
            </w:r>
            <w:proofErr w:type="spellEnd"/>
            <w:r w:rsidRPr="002A7FEF">
              <w:rPr>
                <w:rFonts w:ascii="Times New Roman" w:eastAsia="Times New Roman" w:hAnsi="Times New Roman"/>
                <w:b/>
                <w:sz w:val="24"/>
                <w:szCs w:val="24"/>
              </w:rPr>
              <w:t xml:space="preserve"> </w:t>
            </w:r>
            <w:proofErr w:type="spellStart"/>
            <w:r w:rsidRPr="002A7FEF">
              <w:rPr>
                <w:rFonts w:ascii="Times New Roman" w:eastAsia="Times New Roman" w:hAnsi="Times New Roman"/>
                <w:b/>
                <w:sz w:val="24"/>
                <w:szCs w:val="24"/>
              </w:rPr>
              <w:t>lệ</w:t>
            </w:r>
            <w:proofErr w:type="spellEnd"/>
            <w:r w:rsidRPr="002A7FEF">
              <w:rPr>
                <w:rFonts w:ascii="Times New Roman" w:eastAsia="Times New Roman" w:hAnsi="Times New Roman"/>
                <w:b/>
                <w:sz w:val="24"/>
                <w:szCs w:val="24"/>
              </w:rPr>
              <w:t xml:space="preserve"> so </w:t>
            </w:r>
            <w:proofErr w:type="spellStart"/>
            <w:r w:rsidRPr="002A7FEF">
              <w:rPr>
                <w:rFonts w:ascii="Times New Roman" w:eastAsia="Times New Roman" w:hAnsi="Times New Roman"/>
                <w:b/>
                <w:sz w:val="24"/>
                <w:szCs w:val="24"/>
              </w:rPr>
              <w:t>với</w:t>
            </w:r>
            <w:proofErr w:type="spellEnd"/>
            <w:r w:rsidRPr="002A7FEF">
              <w:rPr>
                <w:rFonts w:ascii="Times New Roman" w:eastAsia="Times New Roman" w:hAnsi="Times New Roman"/>
                <w:b/>
                <w:sz w:val="24"/>
                <w:szCs w:val="24"/>
              </w:rPr>
              <w:t xml:space="preserve"> </w:t>
            </w:r>
            <w:proofErr w:type="spellStart"/>
            <w:r w:rsidRPr="002A7FEF">
              <w:rPr>
                <w:rFonts w:ascii="Times New Roman" w:eastAsia="Times New Roman" w:hAnsi="Times New Roman"/>
                <w:b/>
                <w:sz w:val="24"/>
                <w:szCs w:val="24"/>
              </w:rPr>
              <w:t>Tổng</w:t>
            </w:r>
            <w:proofErr w:type="spellEnd"/>
            <w:r w:rsidRPr="002A7FEF">
              <w:rPr>
                <w:rFonts w:ascii="Times New Roman" w:eastAsia="Times New Roman" w:hAnsi="Times New Roman"/>
                <w:b/>
                <w:sz w:val="24"/>
                <w:szCs w:val="24"/>
              </w:rPr>
              <w:t xml:space="preserve"> chi </w:t>
            </w:r>
            <w:proofErr w:type="spellStart"/>
            <w:r w:rsidRPr="002A7FEF">
              <w:rPr>
                <w:rFonts w:ascii="Times New Roman" w:eastAsia="Times New Roman" w:hAnsi="Times New Roman"/>
                <w:b/>
                <w:sz w:val="24"/>
                <w:szCs w:val="24"/>
              </w:rPr>
              <w:t>phí</w:t>
            </w:r>
            <w:proofErr w:type="spellEnd"/>
            <w:r w:rsidRPr="002A7FEF">
              <w:rPr>
                <w:rFonts w:ascii="Times New Roman" w:eastAsia="Times New Roman" w:hAnsi="Times New Roman"/>
                <w:b/>
                <w:sz w:val="24"/>
                <w:szCs w:val="24"/>
              </w:rPr>
              <w:t xml:space="preserve"> </w:t>
            </w:r>
            <w:proofErr w:type="spellStart"/>
            <w:r w:rsidRPr="002A7FEF">
              <w:rPr>
                <w:rFonts w:ascii="Times New Roman" w:eastAsia="Times New Roman" w:hAnsi="Times New Roman"/>
                <w:b/>
                <w:sz w:val="24"/>
                <w:szCs w:val="24"/>
              </w:rPr>
              <w:t>hoạt</w:t>
            </w:r>
            <w:proofErr w:type="spellEnd"/>
            <w:r w:rsidRPr="002A7FEF">
              <w:rPr>
                <w:rFonts w:ascii="Times New Roman" w:eastAsia="Times New Roman" w:hAnsi="Times New Roman"/>
                <w:b/>
                <w:sz w:val="24"/>
                <w:szCs w:val="24"/>
              </w:rPr>
              <w:t xml:space="preserve"> </w:t>
            </w:r>
            <w:proofErr w:type="spellStart"/>
            <w:r w:rsidRPr="002A7FEF">
              <w:rPr>
                <w:rFonts w:ascii="Times New Roman" w:eastAsia="Times New Roman" w:hAnsi="Times New Roman"/>
                <w:b/>
                <w:sz w:val="24"/>
                <w:szCs w:val="24"/>
              </w:rPr>
              <w:t>động</w:t>
            </w:r>
            <w:proofErr w:type="spellEnd"/>
          </w:p>
        </w:tc>
      </w:tr>
      <w:tr w:rsidR="00215657" w:rsidRPr="002A7FEF" w:rsidTr="007C365D">
        <w:trPr>
          <w:trHeight w:val="494"/>
        </w:trPr>
        <w:tc>
          <w:tcPr>
            <w:tcW w:w="4680" w:type="dxa"/>
            <w:tcBorders>
              <w:top w:val="single" w:sz="4" w:space="0" w:color="auto"/>
              <w:left w:val="single" w:sz="4" w:space="0" w:color="auto"/>
              <w:bottom w:val="single" w:sz="4" w:space="0" w:color="auto"/>
              <w:right w:val="single" w:sz="4" w:space="0" w:color="auto"/>
            </w:tcBorders>
            <w:vAlign w:val="center"/>
            <w:hideMark/>
          </w:tcPr>
          <w:p w:rsidR="00215657" w:rsidRPr="002A7FEF" w:rsidRDefault="00215657" w:rsidP="007C5AEA">
            <w:pPr>
              <w:spacing w:before="120" w:after="0" w:line="240" w:lineRule="auto"/>
              <w:jc w:val="both"/>
              <w:rPr>
                <w:rFonts w:ascii="Times New Roman" w:eastAsia="Times New Roman" w:hAnsi="Times New Roman"/>
                <w:sz w:val="24"/>
                <w:szCs w:val="24"/>
              </w:rPr>
            </w:pPr>
            <w:proofErr w:type="spellStart"/>
            <w:r w:rsidRPr="002A7FEF">
              <w:rPr>
                <w:rFonts w:ascii="Times New Roman" w:eastAsia="Times New Roman" w:hAnsi="Times New Roman"/>
                <w:sz w:val="24"/>
                <w:szCs w:val="24"/>
              </w:rPr>
              <w:t>Phí</w:t>
            </w:r>
            <w:proofErr w:type="spellEnd"/>
            <w:r w:rsidRPr="002A7FEF">
              <w:rPr>
                <w:rFonts w:ascii="Times New Roman" w:eastAsia="Times New Roman" w:hAnsi="Times New Roman"/>
                <w:sz w:val="24"/>
                <w:szCs w:val="24"/>
              </w:rPr>
              <w:t xml:space="preserve"> </w:t>
            </w:r>
            <w:proofErr w:type="spellStart"/>
            <w:r w:rsidRPr="002A7FEF">
              <w:rPr>
                <w:rFonts w:ascii="Times New Roman" w:eastAsia="Times New Roman" w:hAnsi="Times New Roman"/>
                <w:sz w:val="24"/>
                <w:szCs w:val="24"/>
              </w:rPr>
              <w:t>dịch</w:t>
            </w:r>
            <w:proofErr w:type="spellEnd"/>
            <w:r w:rsidRPr="002A7FEF">
              <w:rPr>
                <w:rFonts w:ascii="Times New Roman" w:eastAsia="Times New Roman" w:hAnsi="Times New Roman"/>
                <w:sz w:val="24"/>
                <w:szCs w:val="24"/>
              </w:rPr>
              <w:t xml:space="preserve"> </w:t>
            </w:r>
            <w:proofErr w:type="spellStart"/>
            <w:r w:rsidRPr="002A7FEF">
              <w:rPr>
                <w:rFonts w:ascii="Times New Roman" w:eastAsia="Times New Roman" w:hAnsi="Times New Roman"/>
                <w:sz w:val="24"/>
                <w:szCs w:val="24"/>
              </w:rPr>
              <w:t>vụ</w:t>
            </w:r>
            <w:proofErr w:type="spellEnd"/>
            <w:r w:rsidRPr="002A7FEF">
              <w:rPr>
                <w:rFonts w:ascii="Times New Roman" w:eastAsia="Times New Roman" w:hAnsi="Times New Roman"/>
                <w:sz w:val="24"/>
                <w:szCs w:val="24"/>
              </w:rPr>
              <w:t xml:space="preserve"> </w:t>
            </w:r>
            <w:proofErr w:type="spellStart"/>
            <w:r w:rsidRPr="002A7FEF">
              <w:rPr>
                <w:rFonts w:ascii="Times New Roman" w:eastAsia="Times New Roman" w:hAnsi="Times New Roman"/>
                <w:sz w:val="24"/>
                <w:szCs w:val="24"/>
              </w:rPr>
              <w:t>quản</w:t>
            </w:r>
            <w:proofErr w:type="spellEnd"/>
            <w:r w:rsidRPr="002A7FEF">
              <w:rPr>
                <w:rFonts w:ascii="Times New Roman" w:eastAsia="Times New Roman" w:hAnsi="Times New Roman"/>
                <w:sz w:val="24"/>
                <w:szCs w:val="24"/>
              </w:rPr>
              <w:t xml:space="preserve"> </w:t>
            </w:r>
            <w:proofErr w:type="spellStart"/>
            <w:r w:rsidRPr="002A7FEF">
              <w:rPr>
                <w:rFonts w:ascii="Times New Roman" w:eastAsia="Times New Roman" w:hAnsi="Times New Roman"/>
                <w:sz w:val="24"/>
                <w:szCs w:val="24"/>
              </w:rPr>
              <w:t>trị</w:t>
            </w:r>
            <w:proofErr w:type="spellEnd"/>
            <w:r w:rsidRPr="002A7FEF">
              <w:rPr>
                <w:rFonts w:ascii="Times New Roman" w:eastAsia="Times New Roman" w:hAnsi="Times New Roman"/>
                <w:sz w:val="24"/>
                <w:szCs w:val="24"/>
              </w:rPr>
              <w:t xml:space="preserve"> </w:t>
            </w:r>
            <w:proofErr w:type="spellStart"/>
            <w:r w:rsidRPr="002A7FEF">
              <w:rPr>
                <w:rFonts w:ascii="Times New Roman" w:eastAsia="Times New Roman" w:hAnsi="Times New Roman"/>
                <w:sz w:val="24"/>
                <w:szCs w:val="24"/>
              </w:rPr>
              <w:t>Quỹ</w:t>
            </w:r>
            <w:proofErr w:type="spellEnd"/>
            <w:r w:rsidRPr="002A7FEF">
              <w:rPr>
                <w:rFonts w:ascii="Times New Roman" w:eastAsia="Times New Roman" w:hAnsi="Times New Roman"/>
                <w:sz w:val="24"/>
                <w:szCs w:val="24"/>
              </w:rPr>
              <w:t xml:space="preserve"> </w:t>
            </w:r>
            <w:proofErr w:type="spellStart"/>
            <w:r w:rsidRPr="002A7FEF">
              <w:rPr>
                <w:rFonts w:ascii="Times New Roman" w:eastAsia="Times New Roman" w:hAnsi="Times New Roman"/>
                <w:sz w:val="24"/>
                <w:szCs w:val="24"/>
              </w:rPr>
              <w:t>mở</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rsidR="00215657" w:rsidRPr="007C5AEA" w:rsidRDefault="00215657" w:rsidP="007C5AEA">
            <w:pPr>
              <w:spacing w:after="0"/>
              <w:jc w:val="center"/>
              <w:rPr>
                <w:rFonts w:eastAsia="Times New Roman"/>
              </w:rPr>
            </w:pPr>
            <w:r w:rsidRPr="007C5AEA">
              <w:t>1.01%</w:t>
            </w:r>
          </w:p>
        </w:tc>
        <w:tc>
          <w:tcPr>
            <w:tcW w:w="1260" w:type="dxa"/>
            <w:tcBorders>
              <w:top w:val="single" w:sz="4" w:space="0" w:color="auto"/>
              <w:left w:val="single" w:sz="4" w:space="0" w:color="auto"/>
              <w:bottom w:val="single" w:sz="4" w:space="0" w:color="auto"/>
              <w:right w:val="single" w:sz="4" w:space="0" w:color="auto"/>
            </w:tcBorders>
            <w:vAlign w:val="center"/>
          </w:tcPr>
          <w:p w:rsidR="00215657" w:rsidRPr="007C5AEA" w:rsidRDefault="00215657" w:rsidP="007C5AEA">
            <w:pPr>
              <w:spacing w:after="0"/>
              <w:jc w:val="center"/>
            </w:pPr>
            <w:r w:rsidRPr="007C5AEA">
              <w:t>0.80%</w:t>
            </w:r>
          </w:p>
        </w:tc>
        <w:tc>
          <w:tcPr>
            <w:tcW w:w="1890" w:type="dxa"/>
            <w:tcBorders>
              <w:top w:val="single" w:sz="4" w:space="0" w:color="auto"/>
              <w:left w:val="single" w:sz="4" w:space="0" w:color="auto"/>
              <w:bottom w:val="single" w:sz="4" w:space="0" w:color="auto"/>
              <w:right w:val="single" w:sz="4" w:space="0" w:color="auto"/>
            </w:tcBorders>
            <w:vAlign w:val="center"/>
          </w:tcPr>
          <w:p w:rsidR="00215657" w:rsidRPr="007C5AEA" w:rsidRDefault="00215657" w:rsidP="007C5AEA">
            <w:pPr>
              <w:spacing w:after="0"/>
              <w:jc w:val="center"/>
            </w:pPr>
            <w:r w:rsidRPr="007C5AEA">
              <w:t>5.51%</w:t>
            </w:r>
          </w:p>
        </w:tc>
      </w:tr>
      <w:tr w:rsidR="00215657" w:rsidRPr="002A7FEF" w:rsidTr="007C365D">
        <w:trPr>
          <w:trHeight w:val="449"/>
        </w:trPr>
        <w:tc>
          <w:tcPr>
            <w:tcW w:w="4680" w:type="dxa"/>
            <w:tcBorders>
              <w:top w:val="single" w:sz="4" w:space="0" w:color="auto"/>
              <w:left w:val="single" w:sz="4" w:space="0" w:color="auto"/>
              <w:bottom w:val="single" w:sz="4" w:space="0" w:color="auto"/>
              <w:right w:val="single" w:sz="4" w:space="0" w:color="auto"/>
            </w:tcBorders>
            <w:vAlign w:val="center"/>
            <w:hideMark/>
          </w:tcPr>
          <w:p w:rsidR="00215657" w:rsidRPr="002A7FEF" w:rsidRDefault="00215657" w:rsidP="007C5AEA">
            <w:pPr>
              <w:spacing w:before="120" w:after="0" w:line="240" w:lineRule="auto"/>
              <w:jc w:val="both"/>
              <w:rPr>
                <w:rFonts w:ascii="Times New Roman" w:eastAsia="Times New Roman" w:hAnsi="Times New Roman"/>
                <w:sz w:val="24"/>
                <w:szCs w:val="24"/>
              </w:rPr>
            </w:pPr>
            <w:proofErr w:type="spellStart"/>
            <w:r w:rsidRPr="002A7FEF">
              <w:rPr>
                <w:rFonts w:ascii="Times New Roman" w:eastAsia="Times New Roman" w:hAnsi="Times New Roman"/>
                <w:sz w:val="24"/>
                <w:szCs w:val="24"/>
              </w:rPr>
              <w:t>Phí</w:t>
            </w:r>
            <w:proofErr w:type="spellEnd"/>
            <w:r w:rsidRPr="002A7FEF">
              <w:rPr>
                <w:rFonts w:ascii="Times New Roman" w:eastAsia="Times New Roman" w:hAnsi="Times New Roman"/>
                <w:sz w:val="24"/>
                <w:szCs w:val="24"/>
              </w:rPr>
              <w:t xml:space="preserve"> </w:t>
            </w:r>
            <w:proofErr w:type="spellStart"/>
            <w:r w:rsidRPr="002A7FEF">
              <w:rPr>
                <w:rFonts w:ascii="Times New Roman" w:eastAsia="Times New Roman" w:hAnsi="Times New Roman"/>
                <w:sz w:val="24"/>
                <w:szCs w:val="24"/>
              </w:rPr>
              <w:t>dịch</w:t>
            </w:r>
            <w:proofErr w:type="spellEnd"/>
            <w:r w:rsidRPr="002A7FEF">
              <w:rPr>
                <w:rFonts w:ascii="Times New Roman" w:eastAsia="Times New Roman" w:hAnsi="Times New Roman"/>
                <w:sz w:val="24"/>
                <w:szCs w:val="24"/>
              </w:rPr>
              <w:t xml:space="preserve"> </w:t>
            </w:r>
            <w:proofErr w:type="spellStart"/>
            <w:r w:rsidRPr="002A7FEF">
              <w:rPr>
                <w:rFonts w:ascii="Times New Roman" w:eastAsia="Times New Roman" w:hAnsi="Times New Roman"/>
                <w:sz w:val="24"/>
                <w:szCs w:val="24"/>
              </w:rPr>
              <w:t>vụ</w:t>
            </w:r>
            <w:proofErr w:type="spellEnd"/>
            <w:r w:rsidRPr="002A7FEF">
              <w:rPr>
                <w:rFonts w:ascii="Times New Roman" w:eastAsia="Times New Roman" w:hAnsi="Times New Roman"/>
                <w:sz w:val="24"/>
                <w:szCs w:val="24"/>
              </w:rPr>
              <w:t xml:space="preserve"> </w:t>
            </w:r>
            <w:proofErr w:type="spellStart"/>
            <w:r w:rsidRPr="002A7FEF">
              <w:rPr>
                <w:rFonts w:ascii="Times New Roman" w:eastAsia="Times New Roman" w:hAnsi="Times New Roman"/>
                <w:sz w:val="24"/>
                <w:szCs w:val="24"/>
              </w:rPr>
              <w:t>Đại</w:t>
            </w:r>
            <w:proofErr w:type="spellEnd"/>
            <w:r w:rsidRPr="002A7FEF">
              <w:rPr>
                <w:rFonts w:ascii="Times New Roman" w:eastAsia="Times New Roman" w:hAnsi="Times New Roman"/>
                <w:sz w:val="24"/>
                <w:szCs w:val="24"/>
              </w:rPr>
              <w:t xml:space="preserve"> </w:t>
            </w:r>
            <w:proofErr w:type="spellStart"/>
            <w:r w:rsidRPr="002A7FEF">
              <w:rPr>
                <w:rFonts w:ascii="Times New Roman" w:eastAsia="Times New Roman" w:hAnsi="Times New Roman"/>
                <w:sz w:val="24"/>
                <w:szCs w:val="24"/>
              </w:rPr>
              <w:t>lý</w:t>
            </w:r>
            <w:proofErr w:type="spellEnd"/>
            <w:r w:rsidRPr="002A7FEF">
              <w:rPr>
                <w:rFonts w:ascii="Times New Roman" w:eastAsia="Times New Roman" w:hAnsi="Times New Roman"/>
                <w:sz w:val="24"/>
                <w:szCs w:val="24"/>
              </w:rPr>
              <w:t xml:space="preserve"> </w:t>
            </w:r>
            <w:proofErr w:type="spellStart"/>
            <w:r w:rsidRPr="002A7FEF">
              <w:rPr>
                <w:rFonts w:ascii="Times New Roman" w:eastAsia="Times New Roman" w:hAnsi="Times New Roman"/>
                <w:sz w:val="24"/>
                <w:szCs w:val="24"/>
              </w:rPr>
              <w:t>chuyển</w:t>
            </w:r>
            <w:proofErr w:type="spellEnd"/>
            <w:r w:rsidRPr="002A7FEF">
              <w:rPr>
                <w:rFonts w:ascii="Times New Roman" w:eastAsia="Times New Roman" w:hAnsi="Times New Roman"/>
                <w:sz w:val="24"/>
                <w:szCs w:val="24"/>
              </w:rPr>
              <w:t xml:space="preserve"> </w:t>
            </w:r>
            <w:proofErr w:type="spellStart"/>
            <w:r w:rsidRPr="002A7FEF">
              <w:rPr>
                <w:rFonts w:ascii="Times New Roman" w:eastAsia="Times New Roman" w:hAnsi="Times New Roman"/>
                <w:sz w:val="24"/>
                <w:szCs w:val="24"/>
              </w:rPr>
              <w:t>nhượng</w:t>
            </w:r>
            <w:proofErr w:type="spellEnd"/>
          </w:p>
        </w:tc>
        <w:tc>
          <w:tcPr>
            <w:tcW w:w="1530" w:type="dxa"/>
            <w:tcBorders>
              <w:top w:val="single" w:sz="4" w:space="0" w:color="auto"/>
              <w:left w:val="single" w:sz="4" w:space="0" w:color="auto"/>
              <w:bottom w:val="single" w:sz="4" w:space="0" w:color="auto"/>
              <w:right w:val="single" w:sz="4" w:space="0" w:color="auto"/>
            </w:tcBorders>
            <w:vAlign w:val="center"/>
          </w:tcPr>
          <w:p w:rsidR="00215657" w:rsidRPr="007C5AEA" w:rsidRDefault="00215657" w:rsidP="007C5AEA">
            <w:pPr>
              <w:spacing w:after="0"/>
              <w:jc w:val="center"/>
            </w:pPr>
            <w:r w:rsidRPr="007C5AEA">
              <w:t>1.22%</w:t>
            </w:r>
          </w:p>
        </w:tc>
        <w:tc>
          <w:tcPr>
            <w:tcW w:w="1260" w:type="dxa"/>
            <w:tcBorders>
              <w:top w:val="single" w:sz="4" w:space="0" w:color="auto"/>
              <w:left w:val="single" w:sz="4" w:space="0" w:color="auto"/>
              <w:bottom w:val="single" w:sz="4" w:space="0" w:color="auto"/>
              <w:right w:val="single" w:sz="4" w:space="0" w:color="auto"/>
            </w:tcBorders>
            <w:vAlign w:val="center"/>
          </w:tcPr>
          <w:p w:rsidR="00215657" w:rsidRPr="007C5AEA" w:rsidRDefault="00215657" w:rsidP="007C5AEA">
            <w:pPr>
              <w:spacing w:after="0"/>
              <w:jc w:val="center"/>
            </w:pPr>
            <w:r w:rsidRPr="007C5AEA">
              <w:t>0.97%</w:t>
            </w:r>
          </w:p>
        </w:tc>
        <w:tc>
          <w:tcPr>
            <w:tcW w:w="1890" w:type="dxa"/>
            <w:tcBorders>
              <w:top w:val="single" w:sz="4" w:space="0" w:color="auto"/>
              <w:left w:val="single" w:sz="4" w:space="0" w:color="auto"/>
              <w:bottom w:val="single" w:sz="4" w:space="0" w:color="auto"/>
              <w:right w:val="single" w:sz="4" w:space="0" w:color="auto"/>
            </w:tcBorders>
            <w:vAlign w:val="center"/>
          </w:tcPr>
          <w:p w:rsidR="00215657" w:rsidRPr="007C5AEA" w:rsidRDefault="00215657" w:rsidP="007C5AEA">
            <w:pPr>
              <w:spacing w:after="0"/>
              <w:jc w:val="center"/>
            </w:pPr>
            <w:r w:rsidRPr="007C5AEA">
              <w:t>6.69%</w:t>
            </w:r>
          </w:p>
        </w:tc>
      </w:tr>
    </w:tbl>
    <w:p w:rsidR="00100534" w:rsidRPr="00AC01E9" w:rsidRDefault="00100534" w:rsidP="004352B7">
      <w:pPr>
        <w:tabs>
          <w:tab w:val="left" w:pos="993"/>
        </w:tabs>
        <w:spacing w:before="120" w:after="120" w:line="312" w:lineRule="auto"/>
        <w:jc w:val="both"/>
        <w:rPr>
          <w:rFonts w:ascii="Times New Roman" w:hAnsi="Times New Roman"/>
          <w:b/>
          <w:sz w:val="24"/>
          <w:szCs w:val="24"/>
          <w:lang w:val="nl-NL"/>
        </w:rPr>
      </w:pPr>
      <w:r w:rsidRPr="002A7FEF">
        <w:rPr>
          <w:rFonts w:ascii="Times New Roman" w:hAnsi="Times New Roman"/>
          <w:sz w:val="24"/>
          <w:szCs w:val="24"/>
          <w:lang w:val="nl-NL"/>
        </w:rPr>
        <w:t xml:space="preserve">b)  Các ảnh hưởng (nếu có) của hoạt động ủy quyền tới lợi nhuận, mức độ rủi ro của </w:t>
      </w:r>
      <w:r w:rsidR="00B82976">
        <w:rPr>
          <w:rFonts w:ascii="Times New Roman" w:hAnsi="Times New Roman"/>
          <w:sz w:val="24"/>
          <w:szCs w:val="24"/>
          <w:lang w:val="nl-NL"/>
        </w:rPr>
        <w:t>Q</w:t>
      </w:r>
      <w:r w:rsidRPr="002A7FEF">
        <w:rPr>
          <w:rFonts w:ascii="Times New Roman" w:hAnsi="Times New Roman"/>
          <w:sz w:val="24"/>
          <w:szCs w:val="24"/>
          <w:lang w:val="nl-NL"/>
        </w:rPr>
        <w:t>uỹ</w:t>
      </w:r>
      <w:r w:rsidR="003A0280" w:rsidRPr="002A7FEF">
        <w:rPr>
          <w:rFonts w:ascii="Times New Roman" w:hAnsi="Times New Roman"/>
          <w:sz w:val="24"/>
          <w:szCs w:val="24"/>
          <w:lang w:val="nl-NL"/>
        </w:rPr>
        <w:t xml:space="preserve">: </w:t>
      </w:r>
      <w:r w:rsidR="00AC01E9" w:rsidRPr="00AC01E9">
        <w:rPr>
          <w:rFonts w:ascii="Times New Roman" w:hAnsi="Times New Roman"/>
          <w:b/>
          <w:i/>
          <w:sz w:val="24"/>
          <w:szCs w:val="24"/>
          <w:lang w:val="nl-NL"/>
        </w:rPr>
        <w:t>K</w:t>
      </w:r>
      <w:r w:rsidR="003A0280" w:rsidRPr="00AC01E9">
        <w:rPr>
          <w:rFonts w:ascii="Times New Roman" w:hAnsi="Times New Roman"/>
          <w:b/>
          <w:i/>
          <w:sz w:val="24"/>
          <w:szCs w:val="24"/>
          <w:lang w:val="nl-NL"/>
        </w:rPr>
        <w:t>hông có</w:t>
      </w:r>
    </w:p>
    <w:p w:rsidR="00100534" w:rsidRPr="002A7FEF" w:rsidRDefault="00100534" w:rsidP="004352B7">
      <w:pPr>
        <w:tabs>
          <w:tab w:val="left" w:pos="993"/>
        </w:tabs>
        <w:spacing w:before="120" w:after="120" w:line="312" w:lineRule="auto"/>
        <w:jc w:val="both"/>
        <w:rPr>
          <w:rFonts w:ascii="Times New Roman" w:hAnsi="Times New Roman"/>
          <w:sz w:val="24"/>
          <w:szCs w:val="24"/>
          <w:lang w:val="nl-NL"/>
        </w:rPr>
      </w:pPr>
      <w:r w:rsidRPr="002A7FEF">
        <w:rPr>
          <w:rFonts w:ascii="Times New Roman" w:hAnsi="Times New Roman"/>
          <w:sz w:val="24"/>
          <w:szCs w:val="24"/>
          <w:lang w:val="nl-NL"/>
        </w:rPr>
        <w:t xml:space="preserve">c)  Tổng chi phí các hoạt động ủy quyền phải trả cho bên nhận ủy quyền (trường hợp bên nhận ủy quyền cung cấp nhiều dịch vụ cho </w:t>
      </w:r>
      <w:r w:rsidR="00B82976">
        <w:rPr>
          <w:rFonts w:ascii="Times New Roman" w:hAnsi="Times New Roman"/>
          <w:sz w:val="24"/>
          <w:szCs w:val="24"/>
          <w:lang w:val="nl-NL"/>
        </w:rPr>
        <w:t>C</w:t>
      </w:r>
      <w:r w:rsidRPr="002A7FEF">
        <w:rPr>
          <w:rFonts w:ascii="Times New Roman" w:hAnsi="Times New Roman"/>
          <w:sz w:val="24"/>
          <w:szCs w:val="24"/>
          <w:lang w:val="nl-NL"/>
        </w:rPr>
        <w:t xml:space="preserve">ông ty </w:t>
      </w:r>
      <w:r w:rsidR="00B82976">
        <w:rPr>
          <w:rFonts w:ascii="Times New Roman" w:hAnsi="Times New Roman"/>
          <w:sz w:val="24"/>
          <w:szCs w:val="24"/>
          <w:lang w:val="nl-NL"/>
        </w:rPr>
        <w:t>Q</w:t>
      </w:r>
      <w:r w:rsidRPr="002A7FEF">
        <w:rPr>
          <w:rFonts w:ascii="Times New Roman" w:hAnsi="Times New Roman"/>
          <w:sz w:val="24"/>
          <w:szCs w:val="24"/>
          <w:lang w:val="nl-NL"/>
        </w:rPr>
        <w:t xml:space="preserve">uản lý </w:t>
      </w:r>
      <w:r w:rsidR="00B82976">
        <w:rPr>
          <w:rFonts w:ascii="Times New Roman" w:hAnsi="Times New Roman"/>
          <w:sz w:val="24"/>
          <w:szCs w:val="24"/>
          <w:lang w:val="nl-NL"/>
        </w:rPr>
        <w:t>Q</w:t>
      </w:r>
      <w:r w:rsidRPr="002A7FEF">
        <w:rPr>
          <w:rFonts w:ascii="Times New Roman" w:hAnsi="Times New Roman"/>
          <w:sz w:val="24"/>
          <w:szCs w:val="24"/>
          <w:lang w:val="nl-NL"/>
        </w:rPr>
        <w:t>uỹ)</w:t>
      </w:r>
    </w:p>
    <w:p w:rsidR="003A0280" w:rsidRPr="002A7FEF" w:rsidRDefault="003A0280" w:rsidP="004352B7">
      <w:pPr>
        <w:tabs>
          <w:tab w:val="left" w:pos="540"/>
          <w:tab w:val="left" w:pos="1134"/>
        </w:tabs>
        <w:spacing w:before="120" w:after="120" w:line="240" w:lineRule="auto"/>
        <w:jc w:val="both"/>
        <w:rPr>
          <w:rFonts w:ascii="Times New Roman" w:eastAsia="Times New Roman" w:hAnsi="Times New Roman"/>
          <w:sz w:val="24"/>
          <w:szCs w:val="24"/>
          <w:lang w:val="nl-NL"/>
        </w:rPr>
      </w:pPr>
      <w:r w:rsidRPr="002A7FEF">
        <w:rPr>
          <w:rFonts w:ascii="Times New Roman" w:eastAsia="Times New Roman" w:hAnsi="Times New Roman"/>
          <w:sz w:val="24"/>
          <w:szCs w:val="24"/>
          <w:lang w:val="nl-NL"/>
        </w:rPr>
        <w:t xml:space="preserve">Chi phí các hoạt động ủy quyền bao gồm dịch vụ </w:t>
      </w:r>
      <w:r w:rsidR="00B82976">
        <w:rPr>
          <w:rFonts w:ascii="Times New Roman" w:eastAsia="Times New Roman" w:hAnsi="Times New Roman"/>
          <w:sz w:val="24"/>
          <w:szCs w:val="24"/>
          <w:lang w:val="nl-NL"/>
        </w:rPr>
        <w:t>Q</w:t>
      </w:r>
      <w:r w:rsidRPr="002A7FEF">
        <w:rPr>
          <w:rFonts w:ascii="Times New Roman" w:eastAsia="Times New Roman" w:hAnsi="Times New Roman"/>
          <w:sz w:val="24"/>
          <w:szCs w:val="24"/>
          <w:lang w:val="nl-NL"/>
        </w:rPr>
        <w:t xml:space="preserve">uản trị </w:t>
      </w:r>
      <w:r w:rsidR="00B82976">
        <w:rPr>
          <w:rFonts w:ascii="Times New Roman" w:eastAsia="Times New Roman" w:hAnsi="Times New Roman"/>
          <w:sz w:val="24"/>
          <w:szCs w:val="24"/>
          <w:lang w:val="nl-NL"/>
        </w:rPr>
        <w:t>Q</w:t>
      </w:r>
      <w:r w:rsidRPr="002A7FEF">
        <w:rPr>
          <w:rFonts w:ascii="Times New Roman" w:eastAsia="Times New Roman" w:hAnsi="Times New Roman"/>
          <w:sz w:val="24"/>
          <w:szCs w:val="24"/>
          <w:lang w:val="nl-NL"/>
        </w:rPr>
        <w:t xml:space="preserve">uỹ và dịch vụ </w:t>
      </w:r>
      <w:r w:rsidR="00B82976">
        <w:rPr>
          <w:rFonts w:ascii="Times New Roman" w:eastAsia="Times New Roman" w:hAnsi="Times New Roman"/>
          <w:sz w:val="24"/>
          <w:szCs w:val="24"/>
          <w:lang w:val="nl-NL"/>
        </w:rPr>
        <w:t>Đ</w:t>
      </w:r>
      <w:r w:rsidRPr="002A7FEF">
        <w:rPr>
          <w:rFonts w:ascii="Times New Roman" w:eastAsia="Times New Roman" w:hAnsi="Times New Roman"/>
          <w:sz w:val="24"/>
          <w:szCs w:val="24"/>
          <w:lang w:val="nl-NL"/>
        </w:rPr>
        <w:t xml:space="preserve">ại lý chuyển nhượng phải trả cho bên nhận ủy quyền – Ngân hàng TNHH một thành viên HSBC (Việt Nam) từ ngày </w:t>
      </w:r>
      <w:r w:rsidRPr="00AE6D17">
        <w:rPr>
          <w:rFonts w:ascii="Times New Roman" w:eastAsia="Times New Roman" w:hAnsi="Times New Roman"/>
          <w:sz w:val="24"/>
          <w:szCs w:val="24"/>
          <w:lang w:val="nl-NL"/>
        </w:rPr>
        <w:t>0</w:t>
      </w:r>
      <w:r w:rsidR="001C2958">
        <w:rPr>
          <w:rFonts w:ascii="Times New Roman" w:eastAsia="Times New Roman" w:hAnsi="Times New Roman"/>
          <w:sz w:val="24"/>
          <w:szCs w:val="24"/>
          <w:lang w:val="nl-NL"/>
        </w:rPr>
        <w:t>1</w:t>
      </w:r>
      <w:r w:rsidRPr="00AE6D17">
        <w:rPr>
          <w:rFonts w:ascii="Times New Roman" w:eastAsia="Times New Roman" w:hAnsi="Times New Roman"/>
          <w:sz w:val="24"/>
          <w:szCs w:val="24"/>
          <w:lang w:val="nl-NL"/>
        </w:rPr>
        <w:t>/01/20</w:t>
      </w:r>
      <w:r w:rsidR="001C2958">
        <w:rPr>
          <w:rFonts w:ascii="Times New Roman" w:eastAsia="Times New Roman" w:hAnsi="Times New Roman"/>
          <w:sz w:val="24"/>
          <w:szCs w:val="24"/>
          <w:lang w:val="nl-NL"/>
        </w:rPr>
        <w:t>20</w:t>
      </w:r>
      <w:r w:rsidRPr="00AE6D17">
        <w:rPr>
          <w:rFonts w:ascii="Times New Roman" w:eastAsia="Times New Roman" w:hAnsi="Times New Roman"/>
          <w:sz w:val="24"/>
          <w:szCs w:val="24"/>
          <w:lang w:val="nl-NL"/>
        </w:rPr>
        <w:t xml:space="preserve"> đến 30/06/20</w:t>
      </w:r>
      <w:r w:rsidR="001C2958">
        <w:rPr>
          <w:rFonts w:ascii="Times New Roman" w:eastAsia="Times New Roman" w:hAnsi="Times New Roman"/>
          <w:sz w:val="24"/>
          <w:szCs w:val="24"/>
          <w:lang w:val="nl-NL"/>
        </w:rPr>
        <w:t>20</w:t>
      </w:r>
      <w:r w:rsidRPr="00AE6D17">
        <w:rPr>
          <w:rFonts w:ascii="Times New Roman" w:eastAsia="Times New Roman" w:hAnsi="Times New Roman"/>
          <w:sz w:val="24"/>
          <w:szCs w:val="24"/>
          <w:lang w:val="nl-NL"/>
        </w:rPr>
        <w:t xml:space="preserve"> như sau:</w:t>
      </w:r>
    </w:p>
    <w:p w:rsidR="00C61033" w:rsidRPr="002A7FEF" w:rsidRDefault="00C61033" w:rsidP="004352B7">
      <w:pPr>
        <w:tabs>
          <w:tab w:val="left" w:pos="540"/>
          <w:tab w:val="left" w:pos="1134"/>
        </w:tabs>
        <w:spacing w:before="120" w:after="120" w:line="240" w:lineRule="auto"/>
        <w:jc w:val="both"/>
        <w:rPr>
          <w:rFonts w:ascii="Times New Roman" w:eastAsia="Times New Roman" w:hAnsi="Times New Roman"/>
          <w:sz w:val="24"/>
          <w:szCs w:val="24"/>
          <w:lang w:val="nl-NL"/>
        </w:rPr>
      </w:pPr>
    </w:p>
    <w:tbl>
      <w:tblPr>
        <w:tblW w:w="9360" w:type="dxa"/>
        <w:tblInd w:w="5" w:type="dxa"/>
        <w:tblCellMar>
          <w:left w:w="0" w:type="dxa"/>
          <w:right w:w="0" w:type="dxa"/>
        </w:tblCellMar>
        <w:tblLook w:val="04A0" w:firstRow="1" w:lastRow="0" w:firstColumn="1" w:lastColumn="0" w:noHBand="0" w:noVBand="1"/>
      </w:tblPr>
      <w:tblGrid>
        <w:gridCol w:w="5580"/>
        <w:gridCol w:w="3780"/>
      </w:tblGrid>
      <w:tr w:rsidR="003A0280" w:rsidRPr="002A7FEF" w:rsidTr="007C365D">
        <w:trPr>
          <w:trHeight w:val="330"/>
        </w:trPr>
        <w:tc>
          <w:tcPr>
            <w:tcW w:w="5580" w:type="dxa"/>
            <w:tcBorders>
              <w:top w:val="single" w:sz="4" w:space="0" w:color="auto"/>
              <w:left w:val="single" w:sz="4" w:space="0" w:color="auto"/>
              <w:bottom w:val="single" w:sz="4" w:space="0" w:color="auto"/>
              <w:right w:val="single" w:sz="4" w:space="0" w:color="auto"/>
            </w:tcBorders>
            <w:vAlign w:val="center"/>
            <w:hideMark/>
          </w:tcPr>
          <w:p w:rsidR="003A0280" w:rsidRPr="002A7FEF" w:rsidRDefault="003A0280" w:rsidP="004352B7">
            <w:pPr>
              <w:spacing w:before="120" w:after="120" w:line="240" w:lineRule="auto"/>
              <w:ind w:firstLine="90"/>
              <w:jc w:val="both"/>
              <w:rPr>
                <w:rFonts w:ascii="Times New Roman" w:hAnsi="Times New Roman"/>
                <w:sz w:val="24"/>
                <w:szCs w:val="24"/>
                <w:lang w:val="nl-NL"/>
              </w:rPr>
            </w:pPr>
            <w:r w:rsidRPr="002A7FEF">
              <w:rPr>
                <w:rFonts w:ascii="Times New Roman" w:hAnsi="Times New Roman"/>
                <w:sz w:val="24"/>
                <w:szCs w:val="24"/>
                <w:lang w:val="nl-NL"/>
              </w:rPr>
              <w:t>Phí dịch vụ quản trị Quỹ mở (VND)</w:t>
            </w:r>
          </w:p>
        </w:tc>
        <w:tc>
          <w:tcPr>
            <w:tcW w:w="3780" w:type="dxa"/>
            <w:tcBorders>
              <w:top w:val="single" w:sz="4" w:space="0" w:color="auto"/>
              <w:left w:val="nil"/>
              <w:bottom w:val="single" w:sz="4" w:space="0" w:color="auto"/>
              <w:right w:val="single" w:sz="4" w:space="0" w:color="auto"/>
            </w:tcBorders>
          </w:tcPr>
          <w:p w:rsidR="003A0280" w:rsidRPr="001C2958" w:rsidRDefault="008544C3" w:rsidP="004F236F">
            <w:pPr>
              <w:spacing w:before="120" w:after="120" w:line="240" w:lineRule="auto"/>
              <w:jc w:val="center"/>
              <w:rPr>
                <w:rFonts w:ascii="Times New Roman" w:eastAsia="Times New Roman" w:hAnsi="Times New Roman"/>
                <w:sz w:val="24"/>
                <w:szCs w:val="24"/>
                <w:highlight w:val="cyan"/>
              </w:rPr>
            </w:pPr>
            <w:r w:rsidRPr="008544C3">
              <w:rPr>
                <w:rFonts w:ascii="Times New Roman" w:eastAsia="Times New Roman" w:hAnsi="Times New Roman"/>
                <w:sz w:val="24"/>
                <w:szCs w:val="24"/>
              </w:rPr>
              <w:t>72,600,003</w:t>
            </w:r>
          </w:p>
        </w:tc>
      </w:tr>
      <w:tr w:rsidR="003A0280" w:rsidRPr="002A7FEF" w:rsidTr="007C365D">
        <w:trPr>
          <w:trHeight w:val="330"/>
        </w:trPr>
        <w:tc>
          <w:tcPr>
            <w:tcW w:w="5580" w:type="dxa"/>
            <w:tcBorders>
              <w:top w:val="nil"/>
              <w:left w:val="single" w:sz="4" w:space="0" w:color="auto"/>
              <w:bottom w:val="single" w:sz="4" w:space="0" w:color="auto"/>
              <w:right w:val="single" w:sz="4" w:space="0" w:color="auto"/>
            </w:tcBorders>
            <w:vAlign w:val="center"/>
            <w:hideMark/>
          </w:tcPr>
          <w:p w:rsidR="003A0280" w:rsidRPr="002A7FEF" w:rsidRDefault="003A0280" w:rsidP="004352B7">
            <w:pPr>
              <w:spacing w:before="120" w:after="120" w:line="240" w:lineRule="auto"/>
              <w:ind w:firstLine="90"/>
              <w:jc w:val="both"/>
              <w:rPr>
                <w:rFonts w:ascii="Times New Roman" w:hAnsi="Times New Roman"/>
                <w:sz w:val="24"/>
                <w:szCs w:val="24"/>
                <w:lang w:val="nl-NL"/>
              </w:rPr>
            </w:pPr>
            <w:r w:rsidRPr="002A7FEF">
              <w:rPr>
                <w:rFonts w:ascii="Times New Roman" w:hAnsi="Times New Roman"/>
                <w:sz w:val="24"/>
                <w:szCs w:val="24"/>
                <w:lang w:val="nl-NL"/>
              </w:rPr>
              <w:t>Phí dịch vụ Đại lý chuyển nhượng (VND)</w:t>
            </w:r>
          </w:p>
        </w:tc>
        <w:tc>
          <w:tcPr>
            <w:tcW w:w="3780" w:type="dxa"/>
            <w:tcBorders>
              <w:top w:val="single" w:sz="4" w:space="0" w:color="auto"/>
              <w:left w:val="nil"/>
              <w:bottom w:val="single" w:sz="4" w:space="0" w:color="auto"/>
              <w:right w:val="single" w:sz="4" w:space="0" w:color="auto"/>
            </w:tcBorders>
          </w:tcPr>
          <w:p w:rsidR="003A0280" w:rsidRPr="001C2958" w:rsidRDefault="008544C3" w:rsidP="004F236F">
            <w:pPr>
              <w:spacing w:before="120" w:after="120" w:line="240" w:lineRule="auto"/>
              <w:jc w:val="center"/>
              <w:rPr>
                <w:rFonts w:ascii="Times New Roman" w:eastAsia="Times New Roman" w:hAnsi="Times New Roman"/>
                <w:sz w:val="24"/>
                <w:szCs w:val="24"/>
                <w:highlight w:val="cyan"/>
              </w:rPr>
            </w:pPr>
            <w:r w:rsidRPr="008544C3">
              <w:rPr>
                <w:rFonts w:ascii="Times New Roman" w:eastAsia="Times New Roman" w:hAnsi="Times New Roman"/>
                <w:sz w:val="24"/>
                <w:szCs w:val="24"/>
              </w:rPr>
              <w:t>88,278,546</w:t>
            </w:r>
          </w:p>
        </w:tc>
      </w:tr>
      <w:tr w:rsidR="003A0280" w:rsidRPr="002A7FEF" w:rsidTr="007C365D">
        <w:trPr>
          <w:trHeight w:val="233"/>
        </w:trPr>
        <w:tc>
          <w:tcPr>
            <w:tcW w:w="5580" w:type="dxa"/>
            <w:tcBorders>
              <w:top w:val="nil"/>
              <w:left w:val="single" w:sz="4" w:space="0" w:color="auto"/>
              <w:bottom w:val="single" w:sz="4" w:space="0" w:color="auto"/>
              <w:right w:val="single" w:sz="4" w:space="0" w:color="auto"/>
            </w:tcBorders>
            <w:vAlign w:val="center"/>
            <w:hideMark/>
          </w:tcPr>
          <w:p w:rsidR="003A0280" w:rsidRPr="002A7FEF" w:rsidRDefault="003A0280" w:rsidP="004352B7">
            <w:pPr>
              <w:spacing w:before="120" w:after="120" w:line="240" w:lineRule="auto"/>
              <w:ind w:firstLine="90"/>
              <w:jc w:val="both"/>
              <w:rPr>
                <w:rFonts w:ascii="Times New Roman" w:hAnsi="Times New Roman"/>
                <w:b/>
                <w:bCs/>
                <w:sz w:val="24"/>
                <w:szCs w:val="24"/>
              </w:rPr>
            </w:pPr>
            <w:proofErr w:type="spellStart"/>
            <w:r w:rsidRPr="002A7FEF">
              <w:rPr>
                <w:rFonts w:ascii="Times New Roman" w:hAnsi="Times New Roman"/>
                <w:b/>
                <w:bCs/>
                <w:sz w:val="24"/>
                <w:szCs w:val="24"/>
              </w:rPr>
              <w:lastRenderedPageBreak/>
              <w:t>Tổng</w:t>
            </w:r>
            <w:proofErr w:type="spellEnd"/>
            <w:r w:rsidRPr="002A7FEF">
              <w:rPr>
                <w:rFonts w:ascii="Times New Roman" w:hAnsi="Times New Roman"/>
                <w:b/>
                <w:bCs/>
                <w:sz w:val="24"/>
                <w:szCs w:val="24"/>
              </w:rPr>
              <w:t xml:space="preserve"> </w:t>
            </w:r>
            <w:proofErr w:type="spellStart"/>
            <w:r w:rsidRPr="002A7FEF">
              <w:rPr>
                <w:rFonts w:ascii="Times New Roman" w:hAnsi="Times New Roman"/>
                <w:b/>
                <w:bCs/>
                <w:sz w:val="24"/>
                <w:szCs w:val="24"/>
              </w:rPr>
              <w:t>cộng</w:t>
            </w:r>
            <w:proofErr w:type="spellEnd"/>
            <w:r w:rsidRPr="002A7FEF">
              <w:rPr>
                <w:rFonts w:ascii="Times New Roman" w:hAnsi="Times New Roman"/>
                <w:b/>
                <w:bCs/>
                <w:sz w:val="24"/>
                <w:szCs w:val="24"/>
              </w:rPr>
              <w:t xml:space="preserve"> (VND)</w:t>
            </w:r>
          </w:p>
        </w:tc>
        <w:tc>
          <w:tcPr>
            <w:tcW w:w="3780" w:type="dxa"/>
            <w:tcBorders>
              <w:top w:val="single" w:sz="4" w:space="0" w:color="auto"/>
              <w:left w:val="nil"/>
              <w:bottom w:val="single" w:sz="4" w:space="0" w:color="auto"/>
              <w:right w:val="single" w:sz="4" w:space="0" w:color="auto"/>
            </w:tcBorders>
          </w:tcPr>
          <w:p w:rsidR="003A0280" w:rsidRPr="001C2958" w:rsidRDefault="008544C3" w:rsidP="004F236F">
            <w:pPr>
              <w:spacing w:before="120" w:after="120" w:line="240" w:lineRule="auto"/>
              <w:jc w:val="center"/>
              <w:rPr>
                <w:rFonts w:ascii="Times New Roman" w:eastAsia="Times New Roman" w:hAnsi="Times New Roman"/>
                <w:b/>
                <w:sz w:val="24"/>
                <w:szCs w:val="24"/>
                <w:highlight w:val="cyan"/>
              </w:rPr>
            </w:pPr>
            <w:r w:rsidRPr="008544C3">
              <w:rPr>
                <w:rFonts w:ascii="Times New Roman" w:eastAsia="Times New Roman" w:hAnsi="Times New Roman"/>
                <w:b/>
                <w:sz w:val="24"/>
                <w:szCs w:val="24"/>
              </w:rPr>
              <w:t>160,878,549</w:t>
            </w:r>
          </w:p>
        </w:tc>
      </w:tr>
    </w:tbl>
    <w:p w:rsidR="00C0699B" w:rsidRPr="002A7FEF" w:rsidRDefault="00100534" w:rsidP="004352B7">
      <w:pPr>
        <w:spacing w:before="120" w:after="120"/>
        <w:ind w:firstLine="1"/>
        <w:jc w:val="both"/>
        <w:rPr>
          <w:rFonts w:ascii="Times New Roman" w:hAnsi="Times New Roman"/>
          <w:sz w:val="24"/>
          <w:szCs w:val="24"/>
          <w:lang w:val="nl-NL"/>
        </w:rPr>
      </w:pPr>
      <w:r w:rsidRPr="002A7FEF">
        <w:rPr>
          <w:rFonts w:ascii="Times New Roman" w:hAnsi="Times New Roman"/>
          <w:sz w:val="24"/>
          <w:szCs w:val="24"/>
          <w:lang w:val="nl-NL"/>
        </w:rPr>
        <w:t xml:space="preserve">d)  </w:t>
      </w:r>
      <w:r w:rsidR="007D5FD9" w:rsidRPr="004F236F">
        <w:rPr>
          <w:rFonts w:ascii="Times New Roman" w:hAnsi="Times New Roman"/>
          <w:sz w:val="24"/>
          <w:szCs w:val="24"/>
          <w:lang w:val="nl-NL"/>
        </w:rPr>
        <w:t>Trong quá trình hoạt động của Quỹ</w:t>
      </w:r>
      <w:r w:rsidR="001123FF" w:rsidRPr="004F236F">
        <w:rPr>
          <w:rFonts w:ascii="Times New Roman" w:hAnsi="Times New Roman"/>
          <w:sz w:val="24"/>
          <w:szCs w:val="24"/>
          <w:lang w:val="nl-NL"/>
        </w:rPr>
        <w:t xml:space="preserve">, </w:t>
      </w:r>
      <w:r w:rsidR="007D5FD9" w:rsidRPr="004F236F">
        <w:rPr>
          <w:rFonts w:ascii="Times New Roman" w:hAnsi="Times New Roman"/>
          <w:sz w:val="24"/>
          <w:szCs w:val="24"/>
          <w:lang w:val="nl-NL"/>
        </w:rPr>
        <w:t>Công ty cho rằng</w:t>
      </w:r>
      <w:r w:rsidR="001123FF" w:rsidRPr="004F236F">
        <w:rPr>
          <w:rFonts w:ascii="Times New Roman" w:hAnsi="Times New Roman"/>
          <w:sz w:val="24"/>
          <w:szCs w:val="24"/>
          <w:lang w:val="nl-NL"/>
        </w:rPr>
        <w:t xml:space="preserve"> dịch vụ Quản trị Quỹ, Đại lý Chuyển nhượng của Ngân hàng TNHH Một thành viên HSBC (Việt Nam) </w:t>
      </w:r>
      <w:r w:rsidR="007D5FD9" w:rsidRPr="004F236F">
        <w:rPr>
          <w:rFonts w:ascii="Times New Roman" w:hAnsi="Times New Roman"/>
          <w:sz w:val="24"/>
          <w:szCs w:val="24"/>
          <w:lang w:val="nl-NL"/>
        </w:rPr>
        <w:t xml:space="preserve">vẫn đáp ứng theo yêu cầu </w:t>
      </w:r>
      <w:r w:rsidR="001123FF" w:rsidRPr="004F236F">
        <w:rPr>
          <w:rFonts w:ascii="Times New Roman" w:hAnsi="Times New Roman"/>
          <w:sz w:val="24"/>
          <w:szCs w:val="24"/>
          <w:lang w:val="nl-NL"/>
        </w:rPr>
        <w:t xml:space="preserve">về </w:t>
      </w:r>
      <w:r w:rsidR="007D5FD9" w:rsidRPr="004F236F">
        <w:rPr>
          <w:rFonts w:ascii="Times New Roman" w:hAnsi="Times New Roman"/>
          <w:sz w:val="24"/>
          <w:szCs w:val="24"/>
          <w:lang w:val="nl-NL"/>
        </w:rPr>
        <w:t xml:space="preserve">khả năng </w:t>
      </w:r>
      <w:r w:rsidR="00C0699B" w:rsidRPr="004F236F">
        <w:rPr>
          <w:rFonts w:ascii="Times New Roman" w:hAnsi="Times New Roman"/>
          <w:sz w:val="24"/>
          <w:szCs w:val="24"/>
          <w:lang w:val="nl-NL"/>
        </w:rPr>
        <w:t>duy trì hệ thống kiểm soát nội bộ, quản trị rủi ro, tính bảo mật, hạ tầng cơ sở vật chất kỹ thuật, hệ thống dự phòng nóng, hệ thống d</w:t>
      </w:r>
      <w:r w:rsidR="007D5FD9" w:rsidRPr="004F236F">
        <w:rPr>
          <w:rFonts w:ascii="Times New Roman" w:hAnsi="Times New Roman"/>
          <w:sz w:val="24"/>
          <w:szCs w:val="24"/>
          <w:lang w:val="nl-NL"/>
        </w:rPr>
        <w:t>ự</w:t>
      </w:r>
      <w:r w:rsidR="00C0699B" w:rsidRPr="004F236F">
        <w:rPr>
          <w:rFonts w:ascii="Times New Roman" w:hAnsi="Times New Roman"/>
          <w:sz w:val="24"/>
          <w:szCs w:val="24"/>
          <w:lang w:val="nl-NL"/>
        </w:rPr>
        <w:t xml:space="preserve"> phòng thảm họa, bảo đảm hoạt động ủy quyền</w:t>
      </w:r>
      <w:r w:rsidR="00175F80" w:rsidRPr="004F236F">
        <w:rPr>
          <w:rFonts w:ascii="Times New Roman" w:hAnsi="Times New Roman"/>
          <w:sz w:val="24"/>
          <w:szCs w:val="24"/>
          <w:lang w:val="nl-NL"/>
        </w:rPr>
        <w:t xml:space="preserve"> cung cấp các dịch vụ Quản trị Quỹ và Đại lý Chuyển nhượng cho Quỹ Đầu tư Tăng trưởng DFVN (DFVN-CAF)</w:t>
      </w:r>
      <w:r w:rsidR="00C0699B" w:rsidRPr="004F236F">
        <w:rPr>
          <w:rFonts w:ascii="Times New Roman" w:hAnsi="Times New Roman"/>
          <w:sz w:val="24"/>
          <w:szCs w:val="24"/>
          <w:lang w:val="nl-NL"/>
        </w:rPr>
        <w:t xml:space="preserve"> được thực hiện thông suốt, không gây ảnh hưởng tới hoạt động đầu tư của nhà đầu tư</w:t>
      </w:r>
      <w:r w:rsidR="00175F80" w:rsidRPr="004F236F">
        <w:rPr>
          <w:rFonts w:ascii="Times New Roman" w:hAnsi="Times New Roman"/>
          <w:sz w:val="24"/>
          <w:szCs w:val="24"/>
          <w:lang w:val="nl-NL"/>
        </w:rPr>
        <w:t>.</w:t>
      </w:r>
      <w:r w:rsidR="00C0699B" w:rsidRPr="002A7FEF">
        <w:rPr>
          <w:rFonts w:ascii="Times New Roman" w:hAnsi="Times New Roman"/>
          <w:sz w:val="24"/>
          <w:szCs w:val="24"/>
          <w:lang w:val="nl-NL"/>
        </w:rPr>
        <w:t xml:space="preserve"> </w:t>
      </w:r>
    </w:p>
    <w:p w:rsidR="00100534" w:rsidRPr="002A7FEF" w:rsidRDefault="00100534" w:rsidP="00100534">
      <w:pPr>
        <w:tabs>
          <w:tab w:val="left" w:pos="993"/>
        </w:tabs>
        <w:spacing w:after="0" w:line="312" w:lineRule="auto"/>
        <w:jc w:val="both"/>
        <w:rPr>
          <w:rFonts w:ascii="Times New Roman" w:hAnsi="Times New Roman"/>
          <w:sz w:val="24"/>
          <w:szCs w:val="24"/>
          <w:lang w:val="nl-NL"/>
        </w:rPr>
      </w:pPr>
    </w:p>
    <w:tbl>
      <w:tblPr>
        <w:tblW w:w="9252" w:type="dxa"/>
        <w:tblInd w:w="108" w:type="dxa"/>
        <w:tblLook w:val="01E0" w:firstRow="1" w:lastRow="1" w:firstColumn="1" w:lastColumn="1" w:noHBand="0" w:noVBand="0"/>
      </w:tblPr>
      <w:tblGrid>
        <w:gridCol w:w="4556"/>
        <w:gridCol w:w="4696"/>
      </w:tblGrid>
      <w:tr w:rsidR="00100534" w:rsidRPr="002A7FEF" w:rsidTr="004F236F">
        <w:tc>
          <w:tcPr>
            <w:tcW w:w="4556" w:type="dxa"/>
          </w:tcPr>
          <w:p w:rsidR="00100534" w:rsidRPr="002A7FEF" w:rsidRDefault="00100534" w:rsidP="000E5BC9">
            <w:pPr>
              <w:spacing w:after="0" w:line="300" w:lineRule="auto"/>
              <w:jc w:val="both"/>
              <w:rPr>
                <w:rFonts w:ascii="Times New Roman" w:hAnsi="Times New Roman"/>
                <w:b/>
                <w:i/>
                <w:sz w:val="24"/>
                <w:szCs w:val="24"/>
                <w:lang w:val="nl-NL"/>
              </w:rPr>
            </w:pPr>
          </w:p>
        </w:tc>
        <w:tc>
          <w:tcPr>
            <w:tcW w:w="4696" w:type="dxa"/>
          </w:tcPr>
          <w:p w:rsidR="00100534" w:rsidRPr="002A7FEF" w:rsidRDefault="00100534" w:rsidP="000E5BC9">
            <w:pPr>
              <w:spacing w:after="0" w:line="300" w:lineRule="auto"/>
              <w:jc w:val="center"/>
              <w:rPr>
                <w:rFonts w:ascii="Times New Roman" w:hAnsi="Times New Roman"/>
                <w:b/>
                <w:bCs/>
                <w:sz w:val="24"/>
                <w:szCs w:val="24"/>
                <w:lang w:val="nl-NL"/>
              </w:rPr>
            </w:pPr>
            <w:r w:rsidRPr="002A7FEF">
              <w:rPr>
                <w:rFonts w:ascii="Times New Roman" w:hAnsi="Times New Roman"/>
                <w:b/>
                <w:bCs/>
                <w:sz w:val="24"/>
                <w:szCs w:val="24"/>
                <w:lang w:val="nl-NL"/>
              </w:rPr>
              <w:t>Tổng Giám đốc Công ty quản lý quỹ</w:t>
            </w:r>
          </w:p>
          <w:p w:rsidR="00100534" w:rsidRPr="002A7FEF" w:rsidRDefault="004F236F" w:rsidP="000E5BC9">
            <w:pPr>
              <w:spacing w:after="0" w:line="300" w:lineRule="auto"/>
              <w:jc w:val="center"/>
              <w:rPr>
                <w:rFonts w:ascii="Times New Roman" w:hAnsi="Times New Roman"/>
                <w:i/>
                <w:sz w:val="24"/>
                <w:szCs w:val="24"/>
                <w:lang w:val="nl-NL"/>
              </w:rPr>
            </w:pPr>
            <w:r>
              <w:rPr>
                <w:rFonts w:ascii="Times New Roman" w:hAnsi="Times New Roman"/>
                <w:i/>
                <w:sz w:val="24"/>
                <w:szCs w:val="24"/>
                <w:lang w:val="nl-NL"/>
              </w:rPr>
              <w:t>Trần Châu Danh</w:t>
            </w:r>
          </w:p>
        </w:tc>
      </w:tr>
    </w:tbl>
    <w:p w:rsidR="00F45234" w:rsidRPr="002A7FEF" w:rsidRDefault="006267E2">
      <w:pPr>
        <w:rPr>
          <w:rFonts w:ascii="Times New Roman" w:hAnsi="Times New Roman"/>
          <w:sz w:val="24"/>
          <w:szCs w:val="24"/>
        </w:rPr>
      </w:pPr>
    </w:p>
    <w:sectPr w:rsidR="00F45234" w:rsidRPr="002A7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37D4"/>
    <w:multiLevelType w:val="hybridMultilevel"/>
    <w:tmpl w:val="01B4B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13144"/>
    <w:multiLevelType w:val="hybridMultilevel"/>
    <w:tmpl w:val="A156C73E"/>
    <w:lvl w:ilvl="0" w:tplc="FE220184">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D39074D"/>
    <w:multiLevelType w:val="hybridMultilevel"/>
    <w:tmpl w:val="D3FAC414"/>
    <w:lvl w:ilvl="0" w:tplc="0409000B">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3" w15:restartNumberingAfterBreak="0">
    <w:nsid w:val="1665523E"/>
    <w:multiLevelType w:val="hybridMultilevel"/>
    <w:tmpl w:val="273EDDF0"/>
    <w:lvl w:ilvl="0" w:tplc="CB005032">
      <w:start w:val="1"/>
      <w:numFmt w:val="lowerLetter"/>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1A6F484B"/>
    <w:multiLevelType w:val="hybridMultilevel"/>
    <w:tmpl w:val="3020C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916E7F"/>
    <w:multiLevelType w:val="hybridMultilevel"/>
    <w:tmpl w:val="3960608C"/>
    <w:lvl w:ilvl="0" w:tplc="84DC6E0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707C4"/>
    <w:multiLevelType w:val="hybridMultilevel"/>
    <w:tmpl w:val="5784C46A"/>
    <w:lvl w:ilvl="0" w:tplc="C3E83D2E">
      <w:start w:val="1"/>
      <w:numFmt w:val="lowerLetter"/>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3A576CE5"/>
    <w:multiLevelType w:val="hybridMultilevel"/>
    <w:tmpl w:val="D7707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875D3B"/>
    <w:multiLevelType w:val="hybridMultilevel"/>
    <w:tmpl w:val="35DE0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B5865"/>
    <w:multiLevelType w:val="hybridMultilevel"/>
    <w:tmpl w:val="E4DED18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0156AE5"/>
    <w:multiLevelType w:val="hybridMultilevel"/>
    <w:tmpl w:val="C59EB80A"/>
    <w:lvl w:ilvl="0" w:tplc="F522A0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8133D7"/>
    <w:multiLevelType w:val="hybridMultilevel"/>
    <w:tmpl w:val="F11415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BA1DA9"/>
    <w:multiLevelType w:val="hybridMultilevel"/>
    <w:tmpl w:val="0AEC7F08"/>
    <w:lvl w:ilvl="0" w:tplc="8EE09956">
      <w:numFmt w:val="bullet"/>
      <w:lvlText w:val="-"/>
      <w:lvlJc w:val="left"/>
      <w:pPr>
        <w:ind w:left="720" w:hanging="360"/>
      </w:pPr>
      <w:rPr>
        <w:rFonts w:ascii="Times New Roman" w:eastAsiaTheme="minorHAnsi" w:hAnsi="Times New Roman" w:cs="Times New Roman" w:hint="default"/>
        <w:color w:val="00000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E13A88"/>
    <w:multiLevelType w:val="hybridMultilevel"/>
    <w:tmpl w:val="813EC2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1DB670D"/>
    <w:multiLevelType w:val="hybridMultilevel"/>
    <w:tmpl w:val="68560C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25499C"/>
    <w:multiLevelType w:val="hybridMultilevel"/>
    <w:tmpl w:val="AA02B14C"/>
    <w:lvl w:ilvl="0" w:tplc="70DC07EA">
      <w:start w:val="1"/>
      <w:numFmt w:val="upperRoman"/>
      <w:lvlText w:val="%1."/>
      <w:lvlJc w:val="left"/>
      <w:pPr>
        <w:ind w:left="1080" w:hanging="720"/>
      </w:pPr>
      <w:rPr>
        <w:rFont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2022F94C">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623732"/>
    <w:multiLevelType w:val="hybridMultilevel"/>
    <w:tmpl w:val="0C40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F772BE"/>
    <w:multiLevelType w:val="hybridMultilevel"/>
    <w:tmpl w:val="D714C36A"/>
    <w:lvl w:ilvl="0" w:tplc="F57091E8">
      <w:start w:val="1"/>
      <w:numFmt w:val="lowerLetter"/>
      <w:lvlText w:val="%1)"/>
      <w:lvlJc w:val="left"/>
      <w:pPr>
        <w:ind w:left="36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75243C5E"/>
    <w:multiLevelType w:val="hybridMultilevel"/>
    <w:tmpl w:val="1692380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65729FE"/>
    <w:multiLevelType w:val="hybridMultilevel"/>
    <w:tmpl w:val="459CE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EF6939"/>
    <w:multiLevelType w:val="hybridMultilevel"/>
    <w:tmpl w:val="07A22F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283EEB"/>
    <w:multiLevelType w:val="hybridMultilevel"/>
    <w:tmpl w:val="E266D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7F59CC"/>
    <w:multiLevelType w:val="hybridMultilevel"/>
    <w:tmpl w:val="A9129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1E20B6"/>
    <w:multiLevelType w:val="hybridMultilevel"/>
    <w:tmpl w:val="27F6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9268AC"/>
    <w:multiLevelType w:val="hybridMultilevel"/>
    <w:tmpl w:val="7BC48B9C"/>
    <w:lvl w:ilvl="0" w:tplc="DD28E652">
      <w:start w:val="1"/>
      <w:numFmt w:val="bullet"/>
      <w:lvlText w:val="-"/>
      <w:lvlJc w:val="left"/>
      <w:pPr>
        <w:ind w:left="1429" w:hanging="360"/>
      </w:pPr>
      <w:rPr>
        <w:rFonts w:ascii="Times New Roman" w:eastAsia="Calibri"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6"/>
  </w:num>
  <w:num w:numId="4">
    <w:abstractNumId w:val="24"/>
  </w:num>
  <w:num w:numId="5">
    <w:abstractNumId w:val="3"/>
  </w:num>
  <w:num w:numId="6">
    <w:abstractNumId w:val="1"/>
  </w:num>
  <w:num w:numId="7">
    <w:abstractNumId w:val="5"/>
  </w:num>
  <w:num w:numId="8">
    <w:abstractNumId w:val="11"/>
  </w:num>
  <w:num w:numId="9">
    <w:abstractNumId w:val="13"/>
  </w:num>
  <w:num w:numId="10">
    <w:abstractNumId w:val="9"/>
  </w:num>
  <w:num w:numId="11">
    <w:abstractNumId w:val="19"/>
  </w:num>
  <w:num w:numId="12">
    <w:abstractNumId w:val="12"/>
  </w:num>
  <w:num w:numId="13">
    <w:abstractNumId w:val="15"/>
  </w:num>
  <w:num w:numId="14">
    <w:abstractNumId w:val="22"/>
  </w:num>
  <w:num w:numId="15">
    <w:abstractNumId w:val="2"/>
  </w:num>
  <w:num w:numId="16">
    <w:abstractNumId w:val="8"/>
  </w:num>
  <w:num w:numId="17">
    <w:abstractNumId w:val="16"/>
  </w:num>
  <w:num w:numId="18">
    <w:abstractNumId w:val="0"/>
  </w:num>
  <w:num w:numId="19">
    <w:abstractNumId w:val="14"/>
  </w:num>
  <w:num w:numId="20">
    <w:abstractNumId w:val="7"/>
  </w:num>
  <w:num w:numId="21">
    <w:abstractNumId w:val="4"/>
  </w:num>
  <w:num w:numId="22">
    <w:abstractNumId w:val="21"/>
  </w:num>
  <w:num w:numId="23">
    <w:abstractNumId w:val="18"/>
  </w:num>
  <w:num w:numId="24">
    <w:abstractNumId w:val="23"/>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34"/>
    <w:rsid w:val="00063E75"/>
    <w:rsid w:val="00081E5D"/>
    <w:rsid w:val="000A2248"/>
    <w:rsid w:val="000B0D9A"/>
    <w:rsid w:val="000B55D2"/>
    <w:rsid w:val="00100534"/>
    <w:rsid w:val="001123FF"/>
    <w:rsid w:val="001204BE"/>
    <w:rsid w:val="00121082"/>
    <w:rsid w:val="00150AF6"/>
    <w:rsid w:val="00175F80"/>
    <w:rsid w:val="001A4087"/>
    <w:rsid w:val="001C0E26"/>
    <w:rsid w:val="001C2958"/>
    <w:rsid w:val="001C5836"/>
    <w:rsid w:val="0020125F"/>
    <w:rsid w:val="00201527"/>
    <w:rsid w:val="002072C5"/>
    <w:rsid w:val="00215657"/>
    <w:rsid w:val="002A7FEF"/>
    <w:rsid w:val="002D2B08"/>
    <w:rsid w:val="002E7553"/>
    <w:rsid w:val="00355F1F"/>
    <w:rsid w:val="00365443"/>
    <w:rsid w:val="003A0280"/>
    <w:rsid w:val="003B5D8B"/>
    <w:rsid w:val="004352B7"/>
    <w:rsid w:val="004D7F59"/>
    <w:rsid w:val="004F236F"/>
    <w:rsid w:val="005A634F"/>
    <w:rsid w:val="006267E2"/>
    <w:rsid w:val="00645123"/>
    <w:rsid w:val="00695FAD"/>
    <w:rsid w:val="00730F2E"/>
    <w:rsid w:val="00743A96"/>
    <w:rsid w:val="00780773"/>
    <w:rsid w:val="007C365D"/>
    <w:rsid w:val="007C5AEA"/>
    <w:rsid w:val="007D5FD9"/>
    <w:rsid w:val="007F7157"/>
    <w:rsid w:val="008324C6"/>
    <w:rsid w:val="008544C3"/>
    <w:rsid w:val="008818F9"/>
    <w:rsid w:val="00A86BD1"/>
    <w:rsid w:val="00A87211"/>
    <w:rsid w:val="00AA2CB5"/>
    <w:rsid w:val="00AC01E9"/>
    <w:rsid w:val="00AC06E2"/>
    <w:rsid w:val="00AE6D17"/>
    <w:rsid w:val="00B27B45"/>
    <w:rsid w:val="00B82976"/>
    <w:rsid w:val="00BC38CC"/>
    <w:rsid w:val="00C0699B"/>
    <w:rsid w:val="00C61033"/>
    <w:rsid w:val="00C94543"/>
    <w:rsid w:val="00CD76F9"/>
    <w:rsid w:val="00D827C2"/>
    <w:rsid w:val="00DD5A6A"/>
    <w:rsid w:val="00E20EFB"/>
    <w:rsid w:val="00E265CF"/>
    <w:rsid w:val="00E83C48"/>
    <w:rsid w:val="00EB1EC6"/>
    <w:rsid w:val="00EC4651"/>
    <w:rsid w:val="00F14AC7"/>
    <w:rsid w:val="00F27D08"/>
    <w:rsid w:val="00FA6458"/>
    <w:rsid w:val="00FE0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5BCFF"/>
  <w15:docId w15:val="{B68A17DE-00B5-46F9-9E28-A081069A0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05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534"/>
    <w:pPr>
      <w:ind w:left="720"/>
      <w:contextualSpacing/>
    </w:pPr>
  </w:style>
  <w:style w:type="paragraph" w:styleId="BalloonText">
    <w:name w:val="Balloon Text"/>
    <w:basedOn w:val="Normal"/>
    <w:link w:val="BalloonTextChar"/>
    <w:uiPriority w:val="99"/>
    <w:semiHidden/>
    <w:unhideWhenUsed/>
    <w:rsid w:val="00063E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E75"/>
    <w:rPr>
      <w:rFonts w:ascii="Segoe UI" w:eastAsia="Calibri" w:hAnsi="Segoe UI" w:cs="Segoe UI"/>
      <w:sz w:val="18"/>
      <w:szCs w:val="18"/>
    </w:rPr>
  </w:style>
  <w:style w:type="table" w:styleId="TableGrid">
    <w:name w:val="Table Grid"/>
    <w:basedOn w:val="TableNormal"/>
    <w:uiPriority w:val="59"/>
    <w:rsid w:val="00AA2CB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2CB5"/>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248">
      <w:bodyDiv w:val="1"/>
      <w:marLeft w:val="0"/>
      <w:marRight w:val="0"/>
      <w:marTop w:val="0"/>
      <w:marBottom w:val="0"/>
      <w:divBdr>
        <w:top w:val="none" w:sz="0" w:space="0" w:color="auto"/>
        <w:left w:val="none" w:sz="0" w:space="0" w:color="auto"/>
        <w:bottom w:val="none" w:sz="0" w:space="0" w:color="auto"/>
        <w:right w:val="none" w:sz="0" w:space="0" w:color="auto"/>
      </w:divBdr>
    </w:div>
    <w:div w:id="535625867">
      <w:bodyDiv w:val="1"/>
      <w:marLeft w:val="0"/>
      <w:marRight w:val="0"/>
      <w:marTop w:val="0"/>
      <w:marBottom w:val="0"/>
      <w:divBdr>
        <w:top w:val="none" w:sz="0" w:space="0" w:color="auto"/>
        <w:left w:val="none" w:sz="0" w:space="0" w:color="auto"/>
        <w:bottom w:val="none" w:sz="0" w:space="0" w:color="auto"/>
        <w:right w:val="none" w:sz="0" w:space="0" w:color="auto"/>
      </w:divBdr>
    </w:div>
    <w:div w:id="686754508">
      <w:bodyDiv w:val="1"/>
      <w:marLeft w:val="0"/>
      <w:marRight w:val="0"/>
      <w:marTop w:val="0"/>
      <w:marBottom w:val="0"/>
      <w:divBdr>
        <w:top w:val="none" w:sz="0" w:space="0" w:color="auto"/>
        <w:left w:val="none" w:sz="0" w:space="0" w:color="auto"/>
        <w:bottom w:val="none" w:sz="0" w:space="0" w:color="auto"/>
        <w:right w:val="none" w:sz="0" w:space="0" w:color="auto"/>
      </w:divBdr>
    </w:div>
    <w:div w:id="707528821">
      <w:bodyDiv w:val="1"/>
      <w:marLeft w:val="0"/>
      <w:marRight w:val="0"/>
      <w:marTop w:val="0"/>
      <w:marBottom w:val="0"/>
      <w:divBdr>
        <w:top w:val="none" w:sz="0" w:space="0" w:color="auto"/>
        <w:left w:val="none" w:sz="0" w:space="0" w:color="auto"/>
        <w:bottom w:val="none" w:sz="0" w:space="0" w:color="auto"/>
        <w:right w:val="none" w:sz="0" w:space="0" w:color="auto"/>
      </w:divBdr>
    </w:div>
    <w:div w:id="1164667569">
      <w:bodyDiv w:val="1"/>
      <w:marLeft w:val="0"/>
      <w:marRight w:val="0"/>
      <w:marTop w:val="0"/>
      <w:marBottom w:val="0"/>
      <w:divBdr>
        <w:top w:val="none" w:sz="0" w:space="0" w:color="auto"/>
        <w:left w:val="none" w:sz="0" w:space="0" w:color="auto"/>
        <w:bottom w:val="none" w:sz="0" w:space="0" w:color="auto"/>
        <w:right w:val="none" w:sz="0" w:space="0" w:color="auto"/>
      </w:divBdr>
    </w:div>
    <w:div w:id="1333409742">
      <w:bodyDiv w:val="1"/>
      <w:marLeft w:val="0"/>
      <w:marRight w:val="0"/>
      <w:marTop w:val="0"/>
      <w:marBottom w:val="0"/>
      <w:divBdr>
        <w:top w:val="none" w:sz="0" w:space="0" w:color="auto"/>
        <w:left w:val="none" w:sz="0" w:space="0" w:color="auto"/>
        <w:bottom w:val="none" w:sz="0" w:space="0" w:color="auto"/>
        <w:right w:val="none" w:sz="0" w:space="0" w:color="auto"/>
      </w:divBdr>
    </w:div>
    <w:div w:id="133923427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74163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12</Pages>
  <Words>3102</Words>
  <Characters>17688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Tram, Tran Thi Anh [DFVN]</dc:creator>
  <cp:lastModifiedBy>Tran Thi Anh Tram</cp:lastModifiedBy>
  <cp:revision>5</cp:revision>
  <dcterms:created xsi:type="dcterms:W3CDTF">2020-08-07T07:57:00Z</dcterms:created>
  <dcterms:modified xsi:type="dcterms:W3CDTF">2020-08-10T09:34:00Z</dcterms:modified>
</cp:coreProperties>
</file>

<file path=package/services/digital-signature/_rels/origin.psdsor.rels>&#65279;<?xml version="1.0" encoding="utf-8"?><Relationships xmlns="http://schemas.openxmlformats.org/package/2006/relationships"><Relationship Type="http://schemas.openxmlformats.org/package/2006/relationships/digital-signature/signature" Target="/package/services/digital-signature/xml-signature/034326e4b9b141ae8b9462605defb5b3.psdsxs" Id="Ra366e4d6eae84a42" /></Relationships>
</file>